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CB" w:rsidRDefault="0063606C" w:rsidP="00E802CB">
      <w:pPr>
        <w:rPr>
          <w:rFonts w:ascii="Arial" w:hAnsi="Arial" w:cs="Arial"/>
          <w:b/>
        </w:rPr>
      </w:pPr>
      <w:r w:rsidRPr="0063606C">
        <w:rPr>
          <w:b/>
          <w:noProof/>
          <w:sz w:val="24"/>
          <w:szCs w:val="24"/>
          <w:lang w:eastAsia="en-ZA"/>
        </w:rPr>
        <w:drawing>
          <wp:inline distT="0" distB="0" distL="0" distR="0">
            <wp:extent cx="3511276" cy="1309632"/>
            <wp:effectExtent l="19050" t="0" r="0" b="0"/>
            <wp:docPr id="2" name="Picture 2"/>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11276" cy="1309632"/>
                    </a:xfrm>
                    <a:prstGeom prst="rect">
                      <a:avLst/>
                    </a:prstGeom>
                    <a:noFill/>
                    <a:ln w="9525">
                      <a:noFill/>
                      <a:miter lim="800000"/>
                      <a:headEnd/>
                      <a:tailEnd/>
                    </a:ln>
                  </pic:spPr>
                </pic:pic>
              </a:graphicData>
            </a:graphic>
          </wp:inline>
        </w:drawing>
      </w:r>
    </w:p>
    <w:p w:rsidR="00E802CB" w:rsidRPr="00E802CB" w:rsidRDefault="00E802CB" w:rsidP="00E802CB">
      <w:pPr>
        <w:jc w:val="center"/>
        <w:rPr>
          <w:rFonts w:ascii="Arial" w:hAnsi="Arial" w:cs="Arial"/>
          <w:b/>
          <w:sz w:val="24"/>
        </w:rPr>
      </w:pPr>
      <w:r w:rsidRPr="00E802CB">
        <w:rPr>
          <w:rFonts w:ascii="Arial" w:hAnsi="Arial" w:cs="Arial"/>
          <w:b/>
        </w:rPr>
        <w:t xml:space="preserve"> </w:t>
      </w:r>
      <w:r w:rsidRPr="00E802CB">
        <w:rPr>
          <w:rFonts w:ascii="Arial" w:hAnsi="Arial" w:cs="Arial"/>
          <w:b/>
          <w:sz w:val="24"/>
        </w:rPr>
        <w:t>JAARLIKSE NASIONALE ASSESSERING 2012 ASSESSESERINGSRIGLYNE</w:t>
      </w:r>
    </w:p>
    <w:p w:rsidR="00881D68" w:rsidRPr="00E802CB" w:rsidRDefault="00E802CB" w:rsidP="00E802CB">
      <w:pPr>
        <w:jc w:val="center"/>
        <w:rPr>
          <w:rFonts w:ascii="Arial" w:hAnsi="Arial" w:cs="Arial"/>
          <w:b/>
          <w:sz w:val="24"/>
          <w:szCs w:val="24"/>
        </w:rPr>
      </w:pPr>
      <w:r>
        <w:rPr>
          <w:rFonts w:ascii="Arial" w:hAnsi="Arial" w:cs="Arial"/>
          <w:b/>
          <w:sz w:val="24"/>
          <w:szCs w:val="24"/>
        </w:rPr>
        <w:t xml:space="preserve">GRAAD 9 </w:t>
      </w:r>
      <w:r w:rsidR="004F1EDF" w:rsidRPr="00E802CB">
        <w:rPr>
          <w:rFonts w:ascii="Arial" w:hAnsi="Arial" w:cs="Arial"/>
          <w:b/>
          <w:sz w:val="24"/>
          <w:szCs w:val="24"/>
        </w:rPr>
        <w:t>WISKUNDE</w:t>
      </w:r>
    </w:p>
    <w:p w:rsidR="001A60B4" w:rsidRDefault="001A60B4" w:rsidP="001A60B4">
      <w:pPr>
        <w:jc w:val="both"/>
        <w:rPr>
          <w:rFonts w:cs="Arial"/>
          <w:b/>
          <w:sz w:val="24"/>
          <w:szCs w:val="24"/>
        </w:rPr>
      </w:pPr>
      <w:r>
        <w:rPr>
          <w:rFonts w:cs="Arial"/>
          <w:b/>
          <w:sz w:val="24"/>
          <w:szCs w:val="24"/>
        </w:rPr>
        <w:t>Jaarlikse Nasionale Assessering 2012 Riglyne</w:t>
      </w:r>
    </w:p>
    <w:p w:rsidR="001A60B4" w:rsidRDefault="001A60B4" w:rsidP="001A60B4">
      <w:pPr>
        <w:spacing w:before="120" w:after="120"/>
        <w:jc w:val="both"/>
        <w:rPr>
          <w:rFonts w:cs="Arial"/>
          <w:b/>
          <w:sz w:val="24"/>
          <w:szCs w:val="24"/>
        </w:rPr>
      </w:pPr>
      <w:r>
        <w:rPr>
          <w:rFonts w:cs="Arial"/>
          <w:b/>
          <w:sz w:val="24"/>
          <w:szCs w:val="24"/>
        </w:rPr>
        <w:t>Inleiding</w:t>
      </w:r>
    </w:p>
    <w:p w:rsidR="001A60B4" w:rsidRDefault="001A60B4" w:rsidP="001A60B4">
      <w:pPr>
        <w:spacing w:before="120" w:after="120"/>
        <w:jc w:val="both"/>
        <w:rPr>
          <w:rFonts w:cs="Arial"/>
          <w:i/>
          <w:sz w:val="24"/>
          <w:szCs w:val="24"/>
        </w:rPr>
      </w:pPr>
      <w:r>
        <w:rPr>
          <w:rFonts w:cs="Arial"/>
          <w:sz w:val="24"/>
          <w:szCs w:val="24"/>
        </w:rPr>
        <w:t>Die 2012 siklus van Jaarlikse Nasionale Assessering (ANA 2012) sal in alle openbare en benoemde</w:t>
      </w:r>
      <w:r>
        <w:rPr>
          <w:rStyle w:val="FootnoteReference"/>
          <w:rFonts w:cs="Arial"/>
          <w:sz w:val="24"/>
          <w:szCs w:val="24"/>
        </w:rPr>
        <w:footnoteReference w:id="2"/>
      </w:r>
      <w:r>
        <w:rPr>
          <w:rFonts w:cs="Arial"/>
          <w:sz w:val="24"/>
          <w:szCs w:val="24"/>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cs="Arial"/>
          <w:i/>
          <w:sz w:val="24"/>
          <w:szCs w:val="24"/>
        </w:rPr>
        <w:t>Aksieplan 2014 rakende opvoeding 2025 te meet.</w:t>
      </w:r>
    </w:p>
    <w:p w:rsidR="001A60B4" w:rsidRDefault="001A60B4" w:rsidP="001A60B4">
      <w:pPr>
        <w:spacing w:before="120" w:after="120"/>
        <w:ind w:right="522"/>
        <w:jc w:val="both"/>
        <w:rPr>
          <w:rFonts w:cs="Arial"/>
          <w:sz w:val="24"/>
          <w:szCs w:val="24"/>
        </w:rPr>
      </w:pPr>
      <w:r>
        <w:rPr>
          <w:rFonts w:cs="Arial"/>
          <w:sz w:val="24"/>
          <w:szCs w:val="24"/>
        </w:rPr>
        <w:t>Aangesien leerders JNA toetse aan die einde van die derde skoolkwartaal sal skryf, het die Departement van Basiese Onderwys (DvBO)</w:t>
      </w:r>
      <w:r>
        <w:rPr>
          <w:rFonts w:cs="Arial"/>
          <w:i/>
          <w:sz w:val="24"/>
          <w:szCs w:val="24"/>
        </w:rPr>
        <w:t xml:space="preserve">  </w:t>
      </w:r>
      <w:r>
        <w:rPr>
          <w:rFonts w:cs="Arial"/>
          <w:sz w:val="24"/>
          <w:szCs w:val="24"/>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E802CB" w:rsidRDefault="00E802CB" w:rsidP="001A60B4">
      <w:pPr>
        <w:spacing w:before="120" w:after="120"/>
        <w:jc w:val="both"/>
        <w:rPr>
          <w:rFonts w:cs="Arial"/>
          <w:b/>
          <w:sz w:val="24"/>
          <w:szCs w:val="24"/>
        </w:rPr>
      </w:pPr>
    </w:p>
    <w:p w:rsidR="00E802CB" w:rsidRDefault="00E802CB" w:rsidP="001A60B4">
      <w:pPr>
        <w:spacing w:before="120" w:after="120"/>
        <w:jc w:val="both"/>
        <w:rPr>
          <w:rFonts w:cs="Arial"/>
          <w:b/>
          <w:sz w:val="24"/>
          <w:szCs w:val="24"/>
        </w:rPr>
      </w:pPr>
    </w:p>
    <w:p w:rsidR="001A60B4" w:rsidRDefault="001A60B4" w:rsidP="001A60B4">
      <w:pPr>
        <w:spacing w:before="120" w:after="120"/>
        <w:jc w:val="both"/>
        <w:rPr>
          <w:rFonts w:cs="Arial"/>
          <w:b/>
          <w:sz w:val="24"/>
          <w:szCs w:val="24"/>
        </w:rPr>
      </w:pPr>
      <w:r>
        <w:rPr>
          <w:rFonts w:cs="Arial"/>
          <w:b/>
          <w:sz w:val="24"/>
          <w:szCs w:val="24"/>
        </w:rPr>
        <w:lastRenderedPageBreak/>
        <w:t>Grondslagfase en Graad 9</w:t>
      </w:r>
    </w:p>
    <w:p w:rsidR="001A60B4" w:rsidRDefault="001A60B4" w:rsidP="001A60B4">
      <w:pPr>
        <w:spacing w:before="120" w:after="120"/>
        <w:jc w:val="both"/>
        <w:rPr>
          <w:rFonts w:cs="Arial"/>
          <w:sz w:val="24"/>
          <w:szCs w:val="24"/>
        </w:rPr>
      </w:pPr>
      <w:r>
        <w:rPr>
          <w:rFonts w:cs="Arial"/>
          <w:sz w:val="24"/>
          <w:szCs w:val="24"/>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1A60B4" w:rsidRDefault="001A60B4" w:rsidP="001A60B4">
      <w:pPr>
        <w:spacing w:before="120" w:after="120"/>
        <w:jc w:val="both"/>
        <w:rPr>
          <w:rFonts w:cs="Arial"/>
          <w:sz w:val="16"/>
          <w:szCs w:val="16"/>
        </w:rPr>
      </w:pPr>
    </w:p>
    <w:p w:rsidR="001A60B4" w:rsidRDefault="001A60B4" w:rsidP="001A60B4">
      <w:pPr>
        <w:spacing w:before="120" w:after="120"/>
        <w:jc w:val="both"/>
        <w:rPr>
          <w:rFonts w:cs="Arial"/>
          <w:sz w:val="16"/>
          <w:szCs w:val="16"/>
        </w:rPr>
      </w:pPr>
    </w:p>
    <w:p w:rsidR="001A60B4" w:rsidRDefault="001A60B4" w:rsidP="001A60B4">
      <w:pPr>
        <w:spacing w:before="120" w:after="120"/>
        <w:jc w:val="both"/>
        <w:rPr>
          <w:rFonts w:cs="Arial"/>
          <w:b/>
          <w:sz w:val="24"/>
          <w:szCs w:val="24"/>
        </w:rPr>
      </w:pPr>
      <w:r>
        <w:rPr>
          <w:rFonts w:cs="Arial"/>
          <w:b/>
          <w:sz w:val="24"/>
          <w:szCs w:val="24"/>
        </w:rPr>
        <w:t>Intermediêre- en Senior Fase</w:t>
      </w:r>
    </w:p>
    <w:p w:rsidR="001A60B4" w:rsidRDefault="001A60B4" w:rsidP="001A60B4">
      <w:pPr>
        <w:spacing w:before="120" w:after="120"/>
        <w:jc w:val="both"/>
        <w:rPr>
          <w:rFonts w:cs="Arial"/>
          <w:sz w:val="24"/>
          <w:szCs w:val="24"/>
        </w:rPr>
      </w:pPr>
      <w:r>
        <w:rPr>
          <w:rFonts w:cs="Arial"/>
          <w:sz w:val="24"/>
          <w:szCs w:val="24"/>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word, in die derde kolom. </w:t>
      </w:r>
    </w:p>
    <w:p w:rsidR="001A60B4" w:rsidRDefault="001A60B4" w:rsidP="001A60B4">
      <w:pPr>
        <w:spacing w:before="120" w:after="120"/>
        <w:jc w:val="both"/>
        <w:rPr>
          <w:rFonts w:cs="Arial"/>
          <w:sz w:val="24"/>
          <w:szCs w:val="24"/>
        </w:rPr>
      </w:pPr>
      <w:r>
        <w:rPr>
          <w:rFonts w:cs="Arial"/>
          <w:sz w:val="24"/>
          <w:szCs w:val="24"/>
        </w:rPr>
        <w:t>Dit is belangrik om kennis te neem dat die JNA 2012 riglyne, met ‘n kleiner omvang, nie beteken</w:t>
      </w:r>
      <w:r>
        <w:rPr>
          <w:rFonts w:cs="Arial"/>
          <w:color w:val="FF0000"/>
          <w:sz w:val="24"/>
          <w:szCs w:val="24"/>
        </w:rPr>
        <w:t xml:space="preserve"> </w:t>
      </w:r>
      <w:r>
        <w:rPr>
          <w:rFonts w:cs="Arial"/>
          <w:sz w:val="24"/>
          <w:szCs w:val="24"/>
        </w:rPr>
        <w:t>dat dit al is wat gedurende die skooljaar onderrig en geleer moet word nie.  Inteendeel, die riglyne bevat die minimum kurrikulum wat teen die einde van die derde kwartaal gedek moet wees.</w:t>
      </w:r>
    </w:p>
    <w:p w:rsidR="001A60B4" w:rsidRDefault="001A60B4" w:rsidP="001A60B4">
      <w:pPr>
        <w:spacing w:before="120" w:after="120"/>
        <w:jc w:val="both"/>
        <w:rPr>
          <w:rFonts w:cs="Arial"/>
          <w:sz w:val="24"/>
          <w:szCs w:val="24"/>
        </w:rPr>
      </w:pPr>
      <w:r>
        <w:rPr>
          <w:rFonts w:cs="Arial"/>
          <w:sz w:val="24"/>
          <w:szCs w:val="24"/>
        </w:rPr>
        <w:t>Daar word van onderwysers verwag om hierdie</w:t>
      </w:r>
      <w:r>
        <w:rPr>
          <w:rFonts w:cs="Arial"/>
          <w:color w:val="FF0000"/>
          <w:sz w:val="24"/>
          <w:szCs w:val="24"/>
        </w:rPr>
        <w:t xml:space="preserve"> </w:t>
      </w:r>
      <w:r>
        <w:rPr>
          <w:rFonts w:cs="Arial"/>
          <w:sz w:val="24"/>
          <w:szCs w:val="24"/>
        </w:rPr>
        <w:t>riglyne tesame met ander bronne vir hul onderrig en assesseringsprogramme te gebruik, sodat leerders vertroud kan raak met die verskillende soorte assessering.</w:t>
      </w:r>
    </w:p>
    <w:p w:rsidR="001A60B4" w:rsidRDefault="001A60B4" w:rsidP="001A60B4">
      <w:pPr>
        <w:spacing w:before="120" w:after="120"/>
        <w:jc w:val="both"/>
        <w:rPr>
          <w:rFonts w:cs="Arial"/>
          <w:sz w:val="24"/>
          <w:szCs w:val="24"/>
        </w:rPr>
      </w:pPr>
      <w:r>
        <w:rPr>
          <w:rFonts w:cs="Arial"/>
          <w:sz w:val="24"/>
          <w:szCs w:val="24"/>
        </w:rPr>
        <w:t>Belangrikste is dat daar van onderwysers verwag word om hul eie assesseringsinstrumente te ontwikkel, insluitend sommige van die style in die JNA modelvrae, om sodoende skool-gebaseerde assessering uit te brei een te verryk.</w:t>
      </w:r>
    </w:p>
    <w:p w:rsidR="001A60B4" w:rsidRDefault="001A60B4" w:rsidP="0063606C">
      <w:pPr>
        <w:ind w:left="5760" w:firstLine="720"/>
        <w:rPr>
          <w:b/>
          <w:sz w:val="24"/>
          <w:szCs w:val="24"/>
        </w:rPr>
      </w:pPr>
    </w:p>
    <w:p w:rsidR="001A60B4" w:rsidRDefault="001A60B4" w:rsidP="0063606C">
      <w:pPr>
        <w:ind w:left="5760" w:firstLine="720"/>
        <w:rPr>
          <w:b/>
          <w:sz w:val="24"/>
          <w:szCs w:val="24"/>
        </w:rPr>
      </w:pPr>
    </w:p>
    <w:tbl>
      <w:tblPr>
        <w:tblStyle w:val="TableGrid"/>
        <w:tblpPr w:leftFromText="180" w:rightFromText="180" w:vertAnchor="text" w:tblpY="-300"/>
        <w:tblW w:w="0" w:type="auto"/>
        <w:tblLayout w:type="fixed"/>
        <w:tblLook w:val="04A0"/>
      </w:tblPr>
      <w:tblGrid>
        <w:gridCol w:w="1951"/>
        <w:gridCol w:w="8647"/>
        <w:gridCol w:w="3402"/>
      </w:tblGrid>
      <w:tr w:rsidR="001A60B4" w:rsidRPr="000132DD" w:rsidTr="001A60B4">
        <w:trPr>
          <w:trHeight w:val="367"/>
        </w:trPr>
        <w:tc>
          <w:tcPr>
            <w:tcW w:w="1951" w:type="dxa"/>
          </w:tcPr>
          <w:p w:rsidR="001A60B4" w:rsidRPr="000132DD" w:rsidRDefault="001A60B4" w:rsidP="001A60B4">
            <w:pPr>
              <w:rPr>
                <w:b/>
                <w:color w:val="000000" w:themeColor="text1"/>
                <w:sz w:val="24"/>
                <w:szCs w:val="24"/>
              </w:rPr>
            </w:pPr>
            <w:r>
              <w:rPr>
                <w:b/>
                <w:color w:val="000000" w:themeColor="text1"/>
                <w:sz w:val="24"/>
                <w:szCs w:val="24"/>
              </w:rPr>
              <w:lastRenderedPageBreak/>
              <w:t>LEERUITKOMS</w:t>
            </w:r>
          </w:p>
          <w:p w:rsidR="001A60B4" w:rsidRPr="000132DD" w:rsidRDefault="001A60B4" w:rsidP="001A60B4">
            <w:pPr>
              <w:rPr>
                <w:color w:val="000000" w:themeColor="text1"/>
                <w:sz w:val="24"/>
                <w:szCs w:val="24"/>
              </w:rPr>
            </w:pPr>
          </w:p>
        </w:tc>
        <w:tc>
          <w:tcPr>
            <w:tcW w:w="8647" w:type="dxa"/>
          </w:tcPr>
          <w:p w:rsidR="001A60B4" w:rsidRDefault="001A60B4" w:rsidP="001A60B4">
            <w:pPr>
              <w:rPr>
                <w:b/>
                <w:color w:val="000000" w:themeColor="text1"/>
                <w:sz w:val="24"/>
                <w:szCs w:val="24"/>
              </w:rPr>
            </w:pPr>
            <w:r w:rsidRPr="000132DD">
              <w:rPr>
                <w:b/>
                <w:color w:val="000000" w:themeColor="text1"/>
                <w:sz w:val="24"/>
                <w:szCs w:val="24"/>
              </w:rPr>
              <w:t>ASSESS</w:t>
            </w:r>
            <w:r>
              <w:rPr>
                <w:b/>
                <w:color w:val="000000" w:themeColor="text1"/>
                <w:sz w:val="24"/>
                <w:szCs w:val="24"/>
              </w:rPr>
              <w:t>ERINGS</w:t>
            </w:r>
            <w:r w:rsidRPr="000132DD">
              <w:rPr>
                <w:b/>
                <w:color w:val="000000" w:themeColor="text1"/>
                <w:sz w:val="24"/>
                <w:szCs w:val="24"/>
              </w:rPr>
              <w:t xml:space="preserve">  STANDA</w:t>
            </w:r>
            <w:r>
              <w:rPr>
                <w:b/>
                <w:color w:val="000000" w:themeColor="text1"/>
                <w:sz w:val="24"/>
                <w:szCs w:val="24"/>
              </w:rPr>
              <w:t>A</w:t>
            </w:r>
            <w:r w:rsidRPr="000132DD">
              <w:rPr>
                <w:b/>
                <w:color w:val="000000" w:themeColor="text1"/>
                <w:sz w:val="24"/>
                <w:szCs w:val="24"/>
              </w:rPr>
              <w:t xml:space="preserve">RD </w:t>
            </w:r>
          </w:p>
          <w:p w:rsidR="001A60B4" w:rsidRPr="008B51B3" w:rsidRDefault="001A60B4" w:rsidP="001A60B4">
            <w:pPr>
              <w:autoSpaceDE w:val="0"/>
              <w:autoSpaceDN w:val="0"/>
              <w:adjustRightInd w:val="0"/>
              <w:rPr>
                <w:rFonts w:cstheme="minorHAnsi"/>
                <w:b/>
                <w:color w:val="231F20"/>
                <w:sz w:val="24"/>
                <w:szCs w:val="24"/>
                <w:lang w:eastAsia="en-ZA"/>
              </w:rPr>
            </w:pPr>
            <w:r w:rsidRPr="008B51B3">
              <w:rPr>
                <w:rFonts w:cstheme="minorHAnsi"/>
                <w:b/>
                <w:color w:val="231F20"/>
                <w:sz w:val="24"/>
                <w:szCs w:val="24"/>
                <w:lang w:eastAsia="en-ZA"/>
              </w:rPr>
              <w:t>Dit is duidelik wanneer die leerder die volgende doen:</w:t>
            </w:r>
          </w:p>
          <w:p w:rsidR="001A60B4" w:rsidRPr="000132DD" w:rsidRDefault="001A60B4" w:rsidP="001A60B4">
            <w:pPr>
              <w:rPr>
                <w:b/>
                <w:color w:val="000000" w:themeColor="text1"/>
                <w:sz w:val="24"/>
                <w:szCs w:val="24"/>
              </w:rPr>
            </w:pPr>
          </w:p>
        </w:tc>
        <w:tc>
          <w:tcPr>
            <w:tcW w:w="3402" w:type="dxa"/>
          </w:tcPr>
          <w:p w:rsidR="001A60B4" w:rsidRPr="000132DD" w:rsidRDefault="001A60B4" w:rsidP="001A60B4">
            <w:pPr>
              <w:rPr>
                <w:b/>
                <w:color w:val="000000" w:themeColor="text1"/>
                <w:sz w:val="24"/>
                <w:szCs w:val="24"/>
              </w:rPr>
            </w:pPr>
            <w:r>
              <w:rPr>
                <w:b/>
                <w:color w:val="000000" w:themeColor="text1"/>
                <w:sz w:val="24"/>
                <w:szCs w:val="24"/>
              </w:rPr>
              <w:t>INHOUDS</w:t>
            </w:r>
            <w:r w:rsidRPr="000132DD">
              <w:rPr>
                <w:b/>
                <w:color w:val="000000" w:themeColor="text1"/>
                <w:sz w:val="24"/>
                <w:szCs w:val="24"/>
              </w:rPr>
              <w:t xml:space="preserve">AREA </w:t>
            </w:r>
            <w:r>
              <w:rPr>
                <w:b/>
                <w:color w:val="000000" w:themeColor="text1"/>
                <w:sz w:val="24"/>
                <w:szCs w:val="24"/>
              </w:rPr>
              <w:t>GE-ASSESSEER</w:t>
            </w:r>
          </w:p>
        </w:tc>
      </w:tr>
      <w:tr w:rsidR="001A60B4" w:rsidRPr="000132DD" w:rsidTr="001A60B4">
        <w:trPr>
          <w:trHeight w:val="2745"/>
        </w:trPr>
        <w:tc>
          <w:tcPr>
            <w:tcW w:w="1951" w:type="dxa"/>
            <w:vMerge w:val="restart"/>
          </w:tcPr>
          <w:p w:rsidR="001A60B4" w:rsidRPr="004F1EDF" w:rsidRDefault="001A60B4" w:rsidP="001A60B4">
            <w:pPr>
              <w:rPr>
                <w:sz w:val="24"/>
                <w:szCs w:val="24"/>
              </w:rPr>
            </w:pPr>
            <w:r w:rsidRPr="004F1EDF">
              <w:rPr>
                <w:rFonts w:cstheme="minorHAnsi"/>
                <w:sz w:val="24"/>
                <w:szCs w:val="24"/>
                <w:lang w:eastAsia="en-ZA"/>
              </w:rPr>
              <w:t>1. Getalle, Bewerkings en Verwantskappe</w:t>
            </w:r>
          </w:p>
        </w:tc>
        <w:tc>
          <w:tcPr>
            <w:tcW w:w="8647" w:type="dxa"/>
          </w:tcPr>
          <w:p w:rsidR="001A60B4" w:rsidRPr="0015630B" w:rsidRDefault="001A60B4" w:rsidP="001A60B4">
            <w:pPr>
              <w:autoSpaceDE w:val="0"/>
              <w:autoSpaceDN w:val="0"/>
              <w:adjustRightInd w:val="0"/>
              <w:rPr>
                <w:rFonts w:cstheme="minorHAnsi"/>
                <w:color w:val="231F20"/>
                <w:sz w:val="24"/>
                <w:szCs w:val="24"/>
                <w:lang w:eastAsia="en-ZA"/>
              </w:rPr>
            </w:pPr>
            <w:r w:rsidRPr="0015630B">
              <w:rPr>
                <w:rFonts w:cstheme="minorHAnsi"/>
                <w:color w:val="231F20"/>
                <w:sz w:val="24"/>
                <w:szCs w:val="24"/>
                <w:lang w:eastAsia="en-ZA"/>
              </w:rPr>
              <w:t>Beskryf en illustreer die historiese ontwikkeling van getallestelsels in ’n verskeidenheid historiese en kulturele kontekste.</w:t>
            </w:r>
          </w:p>
          <w:p w:rsidR="001A60B4" w:rsidRPr="0015630B" w:rsidRDefault="001A60B4" w:rsidP="001A60B4">
            <w:pPr>
              <w:rPr>
                <w:sz w:val="24"/>
                <w:szCs w:val="24"/>
              </w:rPr>
            </w:pPr>
          </w:p>
          <w:p w:rsidR="001A60B4" w:rsidRPr="0015630B" w:rsidRDefault="001A60B4" w:rsidP="001A60B4">
            <w:pPr>
              <w:autoSpaceDE w:val="0"/>
              <w:autoSpaceDN w:val="0"/>
              <w:adjustRightInd w:val="0"/>
              <w:rPr>
                <w:rFonts w:cstheme="minorHAnsi"/>
                <w:color w:val="231F20"/>
                <w:sz w:val="24"/>
                <w:szCs w:val="24"/>
                <w:lang w:eastAsia="en-ZA"/>
              </w:rPr>
            </w:pPr>
            <w:r w:rsidRPr="0015630B">
              <w:rPr>
                <w:rFonts w:cstheme="minorHAnsi"/>
                <w:color w:val="231F20"/>
                <w:sz w:val="24"/>
                <w:szCs w:val="24"/>
                <w:lang w:eastAsia="en-ZA"/>
              </w:rPr>
              <w:t>Herken, gebruik en stel rasionale getalle (insluitend baie klein getalle) in wetenskaplike notasie  voor en is in staat om tussen ekwivalente vorms in gepaste kontekste te beweeg.</w:t>
            </w:r>
          </w:p>
          <w:p w:rsidR="001A60B4" w:rsidRPr="000132DD" w:rsidRDefault="001A60B4" w:rsidP="001A60B4">
            <w:pPr>
              <w:rPr>
                <w:sz w:val="24"/>
                <w:szCs w:val="24"/>
              </w:rPr>
            </w:pPr>
            <w:r w:rsidRPr="000132DD">
              <w:rPr>
                <w:sz w:val="24"/>
                <w:szCs w:val="24"/>
              </w:rPr>
              <w:t xml:space="preserve"> </w:t>
            </w:r>
          </w:p>
          <w:p w:rsidR="001A60B4" w:rsidRPr="000F0EBB" w:rsidRDefault="001A60B4" w:rsidP="001A60B4">
            <w:pPr>
              <w:rPr>
                <w:sz w:val="24"/>
                <w:szCs w:val="24"/>
              </w:rPr>
            </w:pPr>
            <w:r w:rsidRPr="000F0EBB">
              <w:rPr>
                <w:sz w:val="24"/>
                <w:szCs w:val="24"/>
              </w:rPr>
              <w:t>Herken, beskryf en gebruik die eienskappe van rasionale getalle.</w:t>
            </w:r>
          </w:p>
        </w:tc>
        <w:tc>
          <w:tcPr>
            <w:tcW w:w="3402" w:type="dxa"/>
          </w:tcPr>
          <w:p w:rsidR="001A60B4" w:rsidRDefault="001A60B4" w:rsidP="001A60B4">
            <w:pPr>
              <w:rPr>
                <w:sz w:val="24"/>
                <w:szCs w:val="24"/>
              </w:rPr>
            </w:pPr>
            <w:r w:rsidRPr="000F0EBB">
              <w:rPr>
                <w:sz w:val="24"/>
                <w:szCs w:val="24"/>
              </w:rPr>
              <w:t>Herken</w:t>
            </w:r>
            <w:r>
              <w:rPr>
                <w:sz w:val="24"/>
                <w:szCs w:val="24"/>
              </w:rPr>
              <w:t xml:space="preserve"> </w:t>
            </w:r>
            <w:r w:rsidRPr="000F0EBB">
              <w:rPr>
                <w:sz w:val="24"/>
                <w:szCs w:val="24"/>
              </w:rPr>
              <w:t>rasionale getalle.</w:t>
            </w:r>
          </w:p>
          <w:p w:rsidR="001A60B4" w:rsidRDefault="001A60B4" w:rsidP="001A60B4">
            <w:pPr>
              <w:rPr>
                <w:sz w:val="24"/>
                <w:szCs w:val="24"/>
              </w:rPr>
            </w:pPr>
          </w:p>
          <w:p w:rsidR="001A60B4" w:rsidRPr="000132DD" w:rsidRDefault="001A60B4" w:rsidP="001A60B4">
            <w:pPr>
              <w:rPr>
                <w:sz w:val="24"/>
                <w:szCs w:val="24"/>
              </w:rPr>
            </w:pPr>
            <w:r>
              <w:rPr>
                <w:rFonts w:cstheme="minorHAnsi"/>
                <w:color w:val="231F20"/>
                <w:sz w:val="24"/>
                <w:szCs w:val="24"/>
                <w:lang w:eastAsia="en-ZA"/>
              </w:rPr>
              <w:t>S</w:t>
            </w:r>
            <w:r w:rsidRPr="0015630B">
              <w:rPr>
                <w:rFonts w:cstheme="minorHAnsi"/>
                <w:color w:val="231F20"/>
                <w:sz w:val="24"/>
                <w:szCs w:val="24"/>
                <w:lang w:eastAsia="en-ZA"/>
              </w:rPr>
              <w:t>tel</w:t>
            </w:r>
            <w:r>
              <w:rPr>
                <w:rFonts w:cstheme="minorHAnsi"/>
                <w:color w:val="231F20"/>
                <w:sz w:val="24"/>
                <w:szCs w:val="24"/>
                <w:lang w:eastAsia="en-ZA"/>
              </w:rPr>
              <w:t xml:space="preserve"> klein</w:t>
            </w:r>
            <w:r w:rsidRPr="0015630B">
              <w:rPr>
                <w:rFonts w:cstheme="minorHAnsi"/>
                <w:color w:val="231F20"/>
                <w:sz w:val="24"/>
                <w:szCs w:val="24"/>
                <w:lang w:eastAsia="en-ZA"/>
              </w:rPr>
              <w:t xml:space="preserve"> rasionale getalle in wetenskaplike notasie  voor</w:t>
            </w:r>
          </w:p>
          <w:p w:rsidR="001A60B4" w:rsidRPr="000132DD" w:rsidRDefault="001A60B4" w:rsidP="001A60B4">
            <w:pPr>
              <w:rPr>
                <w:sz w:val="24"/>
                <w:szCs w:val="24"/>
              </w:rPr>
            </w:pPr>
          </w:p>
        </w:tc>
      </w:tr>
      <w:tr w:rsidR="001A60B4" w:rsidRPr="000132DD" w:rsidTr="001A60B4">
        <w:trPr>
          <w:trHeight w:val="831"/>
        </w:trPr>
        <w:tc>
          <w:tcPr>
            <w:tcW w:w="1951" w:type="dxa"/>
            <w:vMerge/>
          </w:tcPr>
          <w:p w:rsidR="001A60B4" w:rsidRPr="000132DD" w:rsidRDefault="001A60B4" w:rsidP="001A60B4">
            <w:pPr>
              <w:jc w:val="center"/>
              <w:rPr>
                <w:sz w:val="24"/>
                <w:szCs w:val="24"/>
              </w:rPr>
            </w:pPr>
          </w:p>
        </w:tc>
        <w:tc>
          <w:tcPr>
            <w:tcW w:w="8647" w:type="dxa"/>
          </w:tcPr>
          <w:p w:rsidR="001A60B4" w:rsidRPr="00E54444" w:rsidRDefault="001A60B4" w:rsidP="001A60B4">
            <w:pPr>
              <w:autoSpaceDE w:val="0"/>
              <w:autoSpaceDN w:val="0"/>
              <w:adjustRightInd w:val="0"/>
              <w:rPr>
                <w:rFonts w:cstheme="minorHAnsi"/>
                <w:color w:val="231F20"/>
                <w:sz w:val="24"/>
                <w:szCs w:val="24"/>
                <w:lang w:eastAsia="en-ZA"/>
              </w:rPr>
            </w:pPr>
            <w:r w:rsidRPr="00E54444">
              <w:rPr>
                <w:rFonts w:cstheme="minorHAnsi"/>
                <w:color w:val="231F20"/>
                <w:sz w:val="24"/>
                <w:szCs w:val="24"/>
                <w:lang w:eastAsia="en-ZA"/>
              </w:rPr>
              <w:t>Los probleme in konteks op, insluitend kontekste wat gebruik kan word om ’n bewustheid van ander leerareas, asook van menseregte-, sosiale, ekonomiese en omgewingsake, te bevorder, soos:</w:t>
            </w:r>
          </w:p>
          <w:p w:rsidR="001A60B4" w:rsidRPr="00E54444" w:rsidRDefault="001A60B4" w:rsidP="001A60B4">
            <w:pPr>
              <w:pStyle w:val="ListParagraph"/>
              <w:numPr>
                <w:ilvl w:val="0"/>
                <w:numId w:val="13"/>
              </w:numPr>
              <w:autoSpaceDE w:val="0"/>
              <w:autoSpaceDN w:val="0"/>
              <w:adjustRightInd w:val="0"/>
              <w:rPr>
                <w:rFonts w:cstheme="minorHAnsi"/>
                <w:color w:val="231F20"/>
                <w:sz w:val="24"/>
                <w:szCs w:val="24"/>
                <w:lang w:eastAsia="en-ZA"/>
              </w:rPr>
            </w:pPr>
            <w:r w:rsidRPr="00E54444">
              <w:rPr>
                <w:rFonts w:cstheme="minorHAnsi"/>
                <w:color w:val="231F20"/>
                <w:sz w:val="24"/>
                <w:szCs w:val="24"/>
                <w:lang w:eastAsia="en-ZA"/>
              </w:rPr>
              <w:t>finansiële kontekste (insluitend wins en verlies, begrotings, rekeninge, lenings, enkelvoudige en saamgestelde rente, huurkoop, wisselkoerse, kommissie, huur en die bankwese);</w:t>
            </w:r>
          </w:p>
          <w:p w:rsidR="001A60B4" w:rsidRPr="00E54444" w:rsidRDefault="001A60B4" w:rsidP="001A60B4">
            <w:pPr>
              <w:pStyle w:val="ListParagraph"/>
              <w:numPr>
                <w:ilvl w:val="0"/>
                <w:numId w:val="13"/>
              </w:numPr>
              <w:autoSpaceDE w:val="0"/>
              <w:autoSpaceDN w:val="0"/>
              <w:adjustRightInd w:val="0"/>
              <w:rPr>
                <w:rFonts w:cstheme="minorHAnsi"/>
                <w:color w:val="231F20"/>
                <w:sz w:val="24"/>
                <w:szCs w:val="24"/>
                <w:lang w:eastAsia="en-ZA"/>
              </w:rPr>
            </w:pPr>
            <w:r w:rsidRPr="00E54444">
              <w:rPr>
                <w:rFonts w:cstheme="minorHAnsi"/>
                <w:color w:val="231F20"/>
                <w:sz w:val="24"/>
                <w:szCs w:val="24"/>
                <w:lang w:eastAsia="en-ZA"/>
              </w:rPr>
              <w:t>meting in die konteks van Natuurwetenskappe en Tegnologie.</w:t>
            </w:r>
          </w:p>
          <w:p w:rsidR="001A60B4" w:rsidRPr="00E54444" w:rsidRDefault="001A60B4" w:rsidP="001A60B4">
            <w:pPr>
              <w:rPr>
                <w:sz w:val="24"/>
                <w:szCs w:val="24"/>
              </w:rPr>
            </w:pPr>
          </w:p>
          <w:p w:rsidR="001A60B4" w:rsidRPr="00E54444" w:rsidRDefault="001A60B4" w:rsidP="001A60B4">
            <w:pPr>
              <w:autoSpaceDE w:val="0"/>
              <w:autoSpaceDN w:val="0"/>
              <w:adjustRightInd w:val="0"/>
              <w:rPr>
                <w:rFonts w:cstheme="minorHAnsi"/>
                <w:color w:val="231F20"/>
                <w:sz w:val="24"/>
                <w:szCs w:val="24"/>
                <w:lang w:eastAsia="en-ZA"/>
              </w:rPr>
            </w:pPr>
            <w:r w:rsidRPr="00E54444">
              <w:rPr>
                <w:rFonts w:cstheme="minorHAnsi"/>
                <w:color w:val="231F20"/>
                <w:sz w:val="24"/>
                <w:szCs w:val="24"/>
                <w:lang w:eastAsia="en-ZA"/>
              </w:rPr>
              <w:t>Los probleme op wat verhouding, koers en proporsie (direk en indirek) behels.</w:t>
            </w:r>
          </w:p>
          <w:p w:rsidR="001A60B4" w:rsidRPr="000132DD" w:rsidRDefault="001A60B4" w:rsidP="001A60B4">
            <w:pPr>
              <w:rPr>
                <w:sz w:val="24"/>
                <w:szCs w:val="24"/>
              </w:rPr>
            </w:pPr>
          </w:p>
        </w:tc>
        <w:tc>
          <w:tcPr>
            <w:tcW w:w="3402" w:type="dxa"/>
          </w:tcPr>
          <w:p w:rsidR="001A60B4" w:rsidRDefault="001A60B4" w:rsidP="001A60B4">
            <w:pPr>
              <w:rPr>
                <w:rFonts w:cstheme="minorHAnsi"/>
                <w:color w:val="231F20"/>
                <w:sz w:val="24"/>
                <w:szCs w:val="24"/>
                <w:lang w:eastAsia="en-ZA"/>
              </w:rPr>
            </w:pPr>
            <w:r w:rsidRPr="00E54444">
              <w:rPr>
                <w:rFonts w:cstheme="minorHAnsi"/>
                <w:color w:val="231F20"/>
                <w:sz w:val="24"/>
                <w:szCs w:val="24"/>
                <w:lang w:eastAsia="en-ZA"/>
              </w:rPr>
              <w:t>Los probleme in konteks op</w:t>
            </w:r>
          </w:p>
          <w:p w:rsidR="001A60B4" w:rsidRDefault="001A60B4" w:rsidP="001A60B4">
            <w:pPr>
              <w:rPr>
                <w:rFonts w:cstheme="minorHAnsi"/>
                <w:color w:val="231F20"/>
                <w:sz w:val="24"/>
                <w:szCs w:val="24"/>
                <w:lang w:eastAsia="en-ZA"/>
              </w:rPr>
            </w:pPr>
            <w:r>
              <w:rPr>
                <w:rFonts w:cstheme="minorHAnsi"/>
                <w:color w:val="231F20"/>
                <w:sz w:val="24"/>
                <w:szCs w:val="24"/>
                <w:lang w:eastAsia="en-ZA"/>
              </w:rPr>
              <w:t xml:space="preserve">wat </w:t>
            </w:r>
            <w:r w:rsidRPr="00E54444">
              <w:rPr>
                <w:rFonts w:cstheme="minorHAnsi"/>
                <w:color w:val="231F20"/>
                <w:sz w:val="24"/>
                <w:szCs w:val="24"/>
                <w:lang w:eastAsia="en-ZA"/>
              </w:rPr>
              <w:t>enkelvoudige en saamgestelde</w:t>
            </w:r>
            <w:r>
              <w:rPr>
                <w:rFonts w:cstheme="minorHAnsi"/>
                <w:color w:val="231F20"/>
                <w:sz w:val="24"/>
                <w:szCs w:val="24"/>
                <w:lang w:eastAsia="en-ZA"/>
              </w:rPr>
              <w:t xml:space="preserve"> rente en huurkoop behels.</w:t>
            </w:r>
          </w:p>
          <w:p w:rsidR="001A60B4" w:rsidRDefault="001A60B4" w:rsidP="001A60B4">
            <w:pPr>
              <w:rPr>
                <w:sz w:val="24"/>
                <w:szCs w:val="24"/>
              </w:rPr>
            </w:pPr>
          </w:p>
          <w:p w:rsidR="001A60B4" w:rsidRPr="00E54444" w:rsidRDefault="001A60B4" w:rsidP="001A60B4">
            <w:pPr>
              <w:autoSpaceDE w:val="0"/>
              <w:autoSpaceDN w:val="0"/>
              <w:adjustRightInd w:val="0"/>
              <w:rPr>
                <w:rFonts w:cstheme="minorHAnsi"/>
                <w:color w:val="231F20"/>
                <w:sz w:val="24"/>
                <w:szCs w:val="24"/>
                <w:lang w:eastAsia="en-ZA"/>
              </w:rPr>
            </w:pPr>
            <w:r w:rsidRPr="00E54444">
              <w:rPr>
                <w:rFonts w:cstheme="minorHAnsi"/>
                <w:color w:val="231F20"/>
                <w:sz w:val="24"/>
                <w:szCs w:val="24"/>
                <w:lang w:eastAsia="en-ZA"/>
              </w:rPr>
              <w:t>Los probl</w:t>
            </w:r>
            <w:r>
              <w:rPr>
                <w:rFonts w:cstheme="minorHAnsi"/>
                <w:color w:val="231F20"/>
                <w:sz w:val="24"/>
                <w:szCs w:val="24"/>
                <w:lang w:eastAsia="en-ZA"/>
              </w:rPr>
              <w:t>eme op wat verhouding en</w:t>
            </w:r>
            <w:r w:rsidRPr="00E54444">
              <w:rPr>
                <w:rFonts w:cstheme="minorHAnsi"/>
                <w:color w:val="231F20"/>
                <w:sz w:val="24"/>
                <w:szCs w:val="24"/>
                <w:lang w:eastAsia="en-ZA"/>
              </w:rPr>
              <w:t xml:space="preserve"> koers en behels.</w:t>
            </w:r>
          </w:p>
          <w:p w:rsidR="001A60B4" w:rsidRPr="000132DD" w:rsidRDefault="001A60B4" w:rsidP="001A60B4">
            <w:pPr>
              <w:rPr>
                <w:sz w:val="24"/>
                <w:szCs w:val="24"/>
              </w:rPr>
            </w:pPr>
          </w:p>
          <w:p w:rsidR="001A60B4" w:rsidRPr="000132DD" w:rsidRDefault="001A60B4" w:rsidP="001A60B4">
            <w:pPr>
              <w:rPr>
                <w:sz w:val="24"/>
                <w:szCs w:val="24"/>
              </w:rPr>
            </w:pPr>
          </w:p>
        </w:tc>
      </w:tr>
      <w:tr w:rsidR="001A60B4" w:rsidRPr="000132DD" w:rsidTr="001A60B4">
        <w:trPr>
          <w:trHeight w:val="2136"/>
        </w:trPr>
        <w:tc>
          <w:tcPr>
            <w:tcW w:w="1951" w:type="dxa"/>
          </w:tcPr>
          <w:p w:rsidR="001A60B4" w:rsidRPr="000132DD" w:rsidRDefault="001A60B4" w:rsidP="001A60B4">
            <w:pPr>
              <w:rPr>
                <w:sz w:val="24"/>
                <w:szCs w:val="24"/>
              </w:rPr>
            </w:pPr>
          </w:p>
        </w:tc>
        <w:tc>
          <w:tcPr>
            <w:tcW w:w="8647" w:type="dxa"/>
          </w:tcPr>
          <w:p w:rsidR="001A60B4" w:rsidRPr="001F6CD8" w:rsidRDefault="001A60B4" w:rsidP="001A60B4">
            <w:pPr>
              <w:autoSpaceDE w:val="0"/>
              <w:autoSpaceDN w:val="0"/>
              <w:adjustRightInd w:val="0"/>
              <w:rPr>
                <w:rFonts w:cstheme="minorHAnsi"/>
                <w:color w:val="231F20"/>
                <w:sz w:val="24"/>
                <w:szCs w:val="24"/>
                <w:lang w:eastAsia="en-ZA"/>
              </w:rPr>
            </w:pPr>
            <w:r w:rsidRPr="001F6CD8">
              <w:rPr>
                <w:rFonts w:cstheme="minorHAnsi"/>
                <w:color w:val="231F20"/>
                <w:sz w:val="24"/>
                <w:szCs w:val="24"/>
                <w:lang w:eastAsia="en-ZA"/>
              </w:rPr>
              <w:t>Skat en bereken deur geskikte bewerkings vir probleme te kies en te gebruik en beoordeel die redelikheid van resultate (insluitend meetprobleme wat rasionale benaderings van irrasionale getalle behels).</w:t>
            </w:r>
          </w:p>
          <w:p w:rsidR="001A60B4" w:rsidRPr="001F6CD8" w:rsidRDefault="001A60B4" w:rsidP="001A60B4">
            <w:pPr>
              <w:autoSpaceDE w:val="0"/>
              <w:autoSpaceDN w:val="0"/>
              <w:adjustRightInd w:val="0"/>
              <w:rPr>
                <w:rFonts w:cstheme="minorHAnsi"/>
                <w:color w:val="231F20"/>
                <w:sz w:val="24"/>
                <w:szCs w:val="24"/>
                <w:lang w:eastAsia="en-ZA"/>
              </w:rPr>
            </w:pPr>
          </w:p>
          <w:p w:rsidR="001A60B4" w:rsidRPr="001F6CD8" w:rsidRDefault="001A60B4" w:rsidP="001A60B4">
            <w:pPr>
              <w:autoSpaceDE w:val="0"/>
              <w:autoSpaceDN w:val="0"/>
              <w:adjustRightInd w:val="0"/>
              <w:rPr>
                <w:rFonts w:cstheme="minorHAnsi"/>
                <w:color w:val="231F20"/>
                <w:sz w:val="24"/>
                <w:szCs w:val="24"/>
                <w:lang w:eastAsia="en-ZA"/>
              </w:rPr>
            </w:pPr>
            <w:r w:rsidRPr="001F6CD8">
              <w:rPr>
                <w:rFonts w:cstheme="minorHAnsi"/>
                <w:color w:val="231F20"/>
                <w:sz w:val="24"/>
                <w:szCs w:val="24"/>
                <w:lang w:eastAsia="en-ZA"/>
              </w:rPr>
              <w:t>Gebruik ’n verskeidenheid tegnieke om berekeninge doeltreffend en met die nodige mate van akkuraatheid te doen, insluitend die volgende reëls en betekenisse van eksponente .</w:t>
            </w:r>
          </w:p>
          <w:p w:rsidR="001A60B4" w:rsidRPr="001F6CD8" w:rsidRDefault="001A60B4" w:rsidP="001A60B4">
            <w:pPr>
              <w:autoSpaceDE w:val="0"/>
              <w:autoSpaceDN w:val="0"/>
              <w:adjustRightInd w:val="0"/>
              <w:rPr>
                <w:rFonts w:ascii="Calibri" w:hAnsi="Calibri" w:cs="Calibri"/>
                <w:color w:val="000000"/>
                <w:sz w:val="24"/>
                <w:szCs w:val="24"/>
                <w:lang w:eastAsia="en-ZA"/>
              </w:rPr>
            </w:pPr>
          </w:p>
          <w:p w:rsidR="001A60B4" w:rsidRPr="001A60B4" w:rsidRDefault="001A60B4" w:rsidP="001A60B4">
            <w:pPr>
              <w:autoSpaceDE w:val="0"/>
              <w:autoSpaceDN w:val="0"/>
              <w:adjustRightInd w:val="0"/>
              <w:rPr>
                <w:rFonts w:cstheme="minorHAnsi"/>
                <w:color w:val="231F20"/>
                <w:sz w:val="24"/>
                <w:szCs w:val="24"/>
                <w:lang w:eastAsia="en-ZA"/>
              </w:rPr>
            </w:pPr>
            <w:r w:rsidRPr="001F6CD8">
              <w:rPr>
                <w:rFonts w:cstheme="minorHAnsi"/>
                <w:color w:val="231F20"/>
                <w:sz w:val="24"/>
                <w:szCs w:val="24"/>
                <w:lang w:eastAsia="en-ZA"/>
              </w:rPr>
              <w:t>Herken, beskryf en gebruik die eienskappe van rasionale getalle.</w:t>
            </w:r>
          </w:p>
        </w:tc>
        <w:tc>
          <w:tcPr>
            <w:tcW w:w="3402" w:type="dxa"/>
          </w:tcPr>
          <w:p w:rsidR="001A60B4" w:rsidRPr="001F6CD8" w:rsidRDefault="001A60B4" w:rsidP="001A60B4">
            <w:pPr>
              <w:autoSpaceDE w:val="0"/>
              <w:autoSpaceDN w:val="0"/>
              <w:adjustRightInd w:val="0"/>
              <w:rPr>
                <w:rFonts w:cstheme="minorHAnsi"/>
                <w:color w:val="231F20"/>
                <w:sz w:val="24"/>
                <w:szCs w:val="24"/>
                <w:lang w:eastAsia="en-ZA"/>
              </w:rPr>
            </w:pPr>
            <w:r w:rsidRPr="001F6CD8">
              <w:rPr>
                <w:rFonts w:cstheme="minorHAnsi"/>
                <w:color w:val="231F20"/>
                <w:sz w:val="24"/>
                <w:szCs w:val="24"/>
                <w:lang w:eastAsia="en-ZA"/>
              </w:rPr>
              <w:t>Gebruik ’n verskeidenheid tegnieke om berekeninge insluitend reëls en betekenisse van eksponente</w:t>
            </w:r>
            <w:r>
              <w:rPr>
                <w:rFonts w:cstheme="minorHAnsi"/>
                <w:color w:val="231F20"/>
                <w:sz w:val="24"/>
                <w:szCs w:val="24"/>
                <w:lang w:eastAsia="en-ZA"/>
              </w:rPr>
              <w:t xml:space="preserve"> te doen.</w:t>
            </w:r>
          </w:p>
          <w:p w:rsidR="001A60B4" w:rsidRDefault="001A60B4" w:rsidP="001A60B4">
            <w:pPr>
              <w:rPr>
                <w:sz w:val="24"/>
                <w:szCs w:val="24"/>
              </w:rPr>
            </w:pPr>
          </w:p>
          <w:p w:rsidR="001A60B4" w:rsidRPr="000132DD" w:rsidRDefault="001A60B4" w:rsidP="001A60B4">
            <w:pPr>
              <w:rPr>
                <w:sz w:val="24"/>
                <w:szCs w:val="24"/>
              </w:rPr>
            </w:pPr>
          </w:p>
        </w:tc>
      </w:tr>
      <w:tr w:rsidR="001A60B4" w:rsidRPr="000132DD" w:rsidTr="001A60B4">
        <w:trPr>
          <w:trHeight w:val="4209"/>
        </w:trPr>
        <w:tc>
          <w:tcPr>
            <w:tcW w:w="1951" w:type="dxa"/>
          </w:tcPr>
          <w:p w:rsidR="001A60B4" w:rsidRPr="004F1EDF" w:rsidRDefault="001A60B4" w:rsidP="001A60B4">
            <w:pPr>
              <w:autoSpaceDE w:val="0"/>
              <w:autoSpaceDN w:val="0"/>
              <w:adjustRightInd w:val="0"/>
              <w:rPr>
                <w:rFonts w:cstheme="minorHAnsi"/>
                <w:color w:val="231F20"/>
                <w:sz w:val="24"/>
                <w:szCs w:val="24"/>
                <w:lang w:eastAsia="en-ZA"/>
              </w:rPr>
            </w:pPr>
            <w:r w:rsidRPr="004F1EDF">
              <w:rPr>
                <w:rFonts w:cstheme="minorHAnsi"/>
                <w:sz w:val="24"/>
                <w:szCs w:val="24"/>
                <w:lang w:eastAsia="en-ZA"/>
              </w:rPr>
              <w:lastRenderedPageBreak/>
              <w:t>2. Patrone, Funksies en Algebra</w:t>
            </w:r>
          </w:p>
          <w:p w:rsidR="001A60B4" w:rsidRPr="000132DD" w:rsidRDefault="001A60B4" w:rsidP="001A60B4">
            <w:pPr>
              <w:rPr>
                <w:sz w:val="24"/>
                <w:szCs w:val="24"/>
              </w:rPr>
            </w:pPr>
          </w:p>
        </w:tc>
        <w:tc>
          <w:tcPr>
            <w:tcW w:w="8647" w:type="dxa"/>
          </w:tcPr>
          <w:p w:rsidR="001A60B4" w:rsidRPr="00CE7B0B" w:rsidRDefault="001A60B4" w:rsidP="001A60B4">
            <w:pPr>
              <w:autoSpaceDE w:val="0"/>
              <w:autoSpaceDN w:val="0"/>
              <w:adjustRightInd w:val="0"/>
              <w:rPr>
                <w:rFonts w:cstheme="minorHAnsi"/>
                <w:color w:val="231F20"/>
                <w:sz w:val="24"/>
                <w:szCs w:val="24"/>
                <w:lang w:eastAsia="en-ZA"/>
              </w:rPr>
            </w:pPr>
            <w:r w:rsidRPr="00CE7B0B">
              <w:rPr>
                <w:rFonts w:cstheme="minorHAnsi"/>
                <w:color w:val="231F20"/>
                <w:sz w:val="24"/>
                <w:szCs w:val="24"/>
                <w:lang w:eastAsia="en-ZA"/>
              </w:rPr>
              <w:t>Ondersoek, op verskillende maniere, ’n verskeidenheid numeriese en meetkundige patrone en verwantskappe deur dit voor te stel en te veralgemeen, en deur die reëls onderliggend daaraan te verduidelik en te bewys (insluitend patrone wat die leerder self geskep het).</w:t>
            </w:r>
          </w:p>
          <w:p w:rsidR="001A60B4" w:rsidRPr="000132DD" w:rsidRDefault="001A60B4" w:rsidP="001A60B4">
            <w:pPr>
              <w:rPr>
                <w:sz w:val="24"/>
                <w:szCs w:val="24"/>
              </w:rPr>
            </w:pPr>
          </w:p>
          <w:p w:rsidR="001A60B4" w:rsidRPr="00CE7B0B" w:rsidRDefault="001A60B4" w:rsidP="001A60B4">
            <w:pPr>
              <w:autoSpaceDE w:val="0"/>
              <w:autoSpaceDN w:val="0"/>
              <w:adjustRightInd w:val="0"/>
              <w:rPr>
                <w:rFonts w:cstheme="minorHAnsi"/>
                <w:color w:val="231F20"/>
                <w:sz w:val="24"/>
                <w:szCs w:val="24"/>
                <w:lang w:eastAsia="en-ZA"/>
              </w:rPr>
            </w:pPr>
            <w:r w:rsidRPr="00CE7B0B">
              <w:rPr>
                <w:rFonts w:cstheme="minorHAnsi"/>
                <w:color w:val="231F20"/>
                <w:sz w:val="24"/>
                <w:szCs w:val="24"/>
                <w:lang w:eastAsia="en-ZA"/>
              </w:rPr>
              <w:t>Maak voorstellings van en gebruik verwantskappe tussen veranderlikes sodat inset- en/of uitsetwaardes op ’n verskeidenheid maniere bepaal kan word deur die gebruik van:</w:t>
            </w:r>
          </w:p>
          <w:p w:rsidR="001A60B4" w:rsidRPr="00CE7B0B" w:rsidRDefault="001A60B4" w:rsidP="001A60B4">
            <w:pPr>
              <w:pStyle w:val="ListParagraph"/>
              <w:numPr>
                <w:ilvl w:val="0"/>
                <w:numId w:val="14"/>
              </w:numPr>
              <w:autoSpaceDE w:val="0"/>
              <w:autoSpaceDN w:val="0"/>
              <w:adjustRightInd w:val="0"/>
              <w:rPr>
                <w:rFonts w:cstheme="minorHAnsi"/>
                <w:color w:val="231F20"/>
                <w:sz w:val="24"/>
                <w:szCs w:val="24"/>
                <w:lang w:eastAsia="en-ZA"/>
              </w:rPr>
            </w:pPr>
            <w:r w:rsidRPr="00CE7B0B">
              <w:rPr>
                <w:rFonts w:cstheme="minorHAnsi"/>
                <w:color w:val="231F20"/>
                <w:sz w:val="24"/>
                <w:szCs w:val="24"/>
                <w:lang w:eastAsia="en-ZA"/>
              </w:rPr>
              <w:t>woordelikse beskrywings;</w:t>
            </w:r>
          </w:p>
          <w:p w:rsidR="001A60B4" w:rsidRPr="00CE7B0B" w:rsidRDefault="001A60B4" w:rsidP="001A60B4">
            <w:pPr>
              <w:pStyle w:val="ListParagraph"/>
              <w:numPr>
                <w:ilvl w:val="0"/>
                <w:numId w:val="14"/>
              </w:numPr>
              <w:autoSpaceDE w:val="0"/>
              <w:autoSpaceDN w:val="0"/>
              <w:adjustRightInd w:val="0"/>
              <w:rPr>
                <w:rFonts w:cstheme="minorHAnsi"/>
                <w:color w:val="231F20"/>
                <w:sz w:val="24"/>
                <w:szCs w:val="24"/>
                <w:lang w:eastAsia="en-ZA"/>
              </w:rPr>
            </w:pPr>
            <w:r w:rsidRPr="00CE7B0B">
              <w:rPr>
                <w:rFonts w:cstheme="minorHAnsi"/>
                <w:color w:val="231F20"/>
                <w:sz w:val="24"/>
                <w:szCs w:val="24"/>
                <w:lang w:eastAsia="en-ZA"/>
              </w:rPr>
              <w:t>vloeidiagramme;</w:t>
            </w:r>
          </w:p>
          <w:p w:rsidR="001A60B4" w:rsidRPr="00CE7B0B" w:rsidRDefault="001A60B4" w:rsidP="001A60B4">
            <w:pPr>
              <w:pStyle w:val="ListParagraph"/>
              <w:numPr>
                <w:ilvl w:val="0"/>
                <w:numId w:val="14"/>
              </w:numPr>
              <w:autoSpaceDE w:val="0"/>
              <w:autoSpaceDN w:val="0"/>
              <w:adjustRightInd w:val="0"/>
              <w:rPr>
                <w:rFonts w:cstheme="minorHAnsi"/>
                <w:color w:val="231F20"/>
                <w:sz w:val="24"/>
                <w:szCs w:val="24"/>
                <w:lang w:eastAsia="en-ZA"/>
              </w:rPr>
            </w:pPr>
            <w:r w:rsidRPr="00CE7B0B">
              <w:rPr>
                <w:rFonts w:cstheme="minorHAnsi"/>
                <w:color w:val="231F20"/>
                <w:sz w:val="24"/>
                <w:szCs w:val="24"/>
                <w:lang w:eastAsia="en-ZA"/>
              </w:rPr>
              <w:t>tabelle;</w:t>
            </w:r>
          </w:p>
          <w:p w:rsidR="001A60B4" w:rsidRPr="00FE2392" w:rsidRDefault="001A60B4" w:rsidP="001A60B4">
            <w:pPr>
              <w:pStyle w:val="ListParagraph"/>
              <w:numPr>
                <w:ilvl w:val="0"/>
                <w:numId w:val="14"/>
              </w:numPr>
              <w:autoSpaceDE w:val="0"/>
              <w:autoSpaceDN w:val="0"/>
              <w:adjustRightInd w:val="0"/>
              <w:rPr>
                <w:rFonts w:cstheme="minorHAnsi"/>
                <w:color w:val="231F20"/>
                <w:sz w:val="24"/>
                <w:szCs w:val="24"/>
                <w:lang w:eastAsia="en-ZA"/>
              </w:rPr>
            </w:pPr>
            <w:r w:rsidRPr="00CE7B0B">
              <w:rPr>
                <w:rFonts w:cstheme="minorHAnsi"/>
                <w:color w:val="231F20"/>
                <w:sz w:val="24"/>
                <w:szCs w:val="24"/>
                <w:lang w:eastAsia="en-ZA"/>
              </w:rPr>
              <w:t>formules en vergelykings.</w:t>
            </w:r>
          </w:p>
        </w:tc>
        <w:tc>
          <w:tcPr>
            <w:tcW w:w="3402" w:type="dxa"/>
          </w:tcPr>
          <w:p w:rsidR="001A60B4" w:rsidRDefault="001A60B4" w:rsidP="001A60B4">
            <w:pPr>
              <w:rPr>
                <w:rFonts w:cstheme="minorHAnsi"/>
                <w:color w:val="231F20"/>
                <w:sz w:val="24"/>
                <w:szCs w:val="24"/>
                <w:lang w:eastAsia="en-ZA"/>
              </w:rPr>
            </w:pPr>
            <w:r w:rsidRPr="00CE7B0B">
              <w:rPr>
                <w:rFonts w:cstheme="minorHAnsi"/>
                <w:color w:val="231F20"/>
                <w:sz w:val="24"/>
                <w:szCs w:val="24"/>
                <w:lang w:eastAsia="en-ZA"/>
              </w:rPr>
              <w:t>Onderso</w:t>
            </w:r>
            <w:r>
              <w:rPr>
                <w:rFonts w:cstheme="minorHAnsi"/>
                <w:color w:val="231F20"/>
                <w:sz w:val="24"/>
                <w:szCs w:val="24"/>
                <w:lang w:eastAsia="en-ZA"/>
              </w:rPr>
              <w:t xml:space="preserve">ek </w:t>
            </w:r>
            <w:r w:rsidRPr="00CE7B0B">
              <w:rPr>
                <w:rFonts w:cstheme="minorHAnsi"/>
                <w:color w:val="231F20"/>
                <w:sz w:val="24"/>
                <w:szCs w:val="24"/>
                <w:lang w:eastAsia="en-ZA"/>
              </w:rPr>
              <w:t>n</w:t>
            </w:r>
            <w:r>
              <w:rPr>
                <w:rFonts w:cstheme="minorHAnsi"/>
                <w:color w:val="231F20"/>
                <w:sz w:val="24"/>
                <w:szCs w:val="24"/>
                <w:lang w:eastAsia="en-ZA"/>
              </w:rPr>
              <w:t xml:space="preserve">umeriese </w:t>
            </w:r>
            <w:r w:rsidRPr="00CE7B0B">
              <w:rPr>
                <w:rFonts w:cstheme="minorHAnsi"/>
                <w:color w:val="231F20"/>
                <w:sz w:val="24"/>
                <w:szCs w:val="24"/>
                <w:lang w:eastAsia="en-ZA"/>
              </w:rPr>
              <w:t>patrone</w:t>
            </w:r>
            <w:r>
              <w:rPr>
                <w:rFonts w:cstheme="minorHAnsi"/>
                <w:color w:val="231F20"/>
                <w:sz w:val="24"/>
                <w:szCs w:val="24"/>
                <w:lang w:eastAsia="en-ZA"/>
              </w:rPr>
              <w:t>.</w:t>
            </w:r>
          </w:p>
          <w:p w:rsidR="001A60B4" w:rsidRDefault="001A60B4" w:rsidP="001A60B4">
            <w:pPr>
              <w:rPr>
                <w:sz w:val="24"/>
                <w:szCs w:val="24"/>
              </w:rPr>
            </w:pPr>
          </w:p>
          <w:p w:rsidR="001A60B4" w:rsidRPr="000132DD" w:rsidRDefault="001A60B4" w:rsidP="001A60B4">
            <w:pPr>
              <w:rPr>
                <w:sz w:val="24"/>
                <w:szCs w:val="24"/>
              </w:rPr>
            </w:pPr>
            <w:r>
              <w:rPr>
                <w:sz w:val="24"/>
                <w:szCs w:val="24"/>
              </w:rPr>
              <w:t xml:space="preserve">Beskryf algemene reëls vir verwantskappe tussen getalle in eie woorde of </w:t>
            </w:r>
            <w:r w:rsidRPr="00FE2392">
              <w:rPr>
                <w:rFonts w:cstheme="minorHAnsi"/>
                <w:color w:val="231F20"/>
                <w:sz w:val="24"/>
                <w:szCs w:val="24"/>
                <w:lang w:eastAsia="en-ZA"/>
              </w:rPr>
              <w:t>algebraïese prosesse</w:t>
            </w:r>
            <w:r>
              <w:rPr>
                <w:sz w:val="24"/>
                <w:szCs w:val="24"/>
              </w:rPr>
              <w:t>.</w:t>
            </w:r>
          </w:p>
        </w:tc>
      </w:tr>
      <w:tr w:rsidR="001A60B4" w:rsidRPr="000132DD" w:rsidTr="001A60B4">
        <w:trPr>
          <w:trHeight w:val="2436"/>
        </w:trPr>
        <w:tc>
          <w:tcPr>
            <w:tcW w:w="1951" w:type="dxa"/>
          </w:tcPr>
          <w:p w:rsidR="001A60B4" w:rsidRPr="000132DD" w:rsidRDefault="001A60B4" w:rsidP="001A60B4">
            <w:pPr>
              <w:rPr>
                <w:sz w:val="24"/>
                <w:szCs w:val="24"/>
              </w:rPr>
            </w:pPr>
          </w:p>
        </w:tc>
        <w:tc>
          <w:tcPr>
            <w:tcW w:w="8647" w:type="dxa"/>
          </w:tcPr>
          <w:p w:rsidR="001A60B4" w:rsidRPr="00FE2392" w:rsidRDefault="001A60B4" w:rsidP="001A60B4">
            <w:pPr>
              <w:autoSpaceDE w:val="0"/>
              <w:autoSpaceDN w:val="0"/>
              <w:adjustRightInd w:val="0"/>
              <w:rPr>
                <w:rFonts w:cstheme="minorHAnsi"/>
                <w:color w:val="231F20"/>
                <w:sz w:val="24"/>
                <w:szCs w:val="24"/>
                <w:lang w:eastAsia="en-ZA"/>
              </w:rPr>
            </w:pPr>
            <w:r w:rsidRPr="00FE2392">
              <w:rPr>
                <w:rFonts w:cstheme="minorHAnsi"/>
                <w:color w:val="231F20"/>
                <w:sz w:val="24"/>
                <w:szCs w:val="24"/>
                <w:lang w:eastAsia="en-ZA"/>
              </w:rPr>
              <w:t>Stel wiskundige modelle saam wat oplossings vir probleemsituasies voorstel, beskryf en voorsien, en toon verantwoordelikheid teenoor die omgewing en die gesondheid van ander.</w:t>
            </w:r>
          </w:p>
          <w:p w:rsidR="001A60B4" w:rsidRPr="00FE2392" w:rsidRDefault="001A60B4" w:rsidP="001A60B4">
            <w:pPr>
              <w:rPr>
                <w:sz w:val="24"/>
                <w:szCs w:val="24"/>
              </w:rPr>
            </w:pPr>
          </w:p>
          <w:p w:rsidR="001A60B4" w:rsidRPr="00FE2392" w:rsidRDefault="001A60B4" w:rsidP="001A60B4">
            <w:pPr>
              <w:autoSpaceDE w:val="0"/>
              <w:autoSpaceDN w:val="0"/>
              <w:adjustRightInd w:val="0"/>
              <w:rPr>
                <w:rFonts w:cstheme="minorHAnsi"/>
                <w:color w:val="231F20"/>
                <w:sz w:val="24"/>
                <w:szCs w:val="24"/>
                <w:lang w:eastAsia="en-ZA"/>
              </w:rPr>
            </w:pPr>
            <w:r w:rsidRPr="00FE2392">
              <w:rPr>
                <w:rFonts w:cstheme="minorHAnsi"/>
                <w:color w:val="231F20"/>
                <w:sz w:val="24"/>
                <w:szCs w:val="24"/>
                <w:lang w:eastAsia="en-ZA"/>
              </w:rPr>
              <w:t>Los vergelykings op deur inspeksie, deur ’n proses van probeer en verbeter of algebraïese prosesse (optellings- en vermenigvuldigingsomgekeerdes, asook faktorisering) en kontroleer die oplossings deur vervanging.</w:t>
            </w:r>
          </w:p>
          <w:p w:rsidR="001A60B4" w:rsidRPr="00FE2392" w:rsidRDefault="001A60B4" w:rsidP="001A60B4">
            <w:pPr>
              <w:rPr>
                <w:sz w:val="24"/>
                <w:szCs w:val="24"/>
              </w:rPr>
            </w:pPr>
          </w:p>
          <w:p w:rsidR="001A60B4" w:rsidRPr="000132DD" w:rsidRDefault="001A60B4" w:rsidP="001A60B4">
            <w:pPr>
              <w:rPr>
                <w:sz w:val="24"/>
                <w:szCs w:val="24"/>
              </w:rPr>
            </w:pPr>
          </w:p>
        </w:tc>
        <w:tc>
          <w:tcPr>
            <w:tcW w:w="3402" w:type="dxa"/>
          </w:tcPr>
          <w:p w:rsidR="001A60B4" w:rsidRPr="00B475CD" w:rsidRDefault="001A60B4" w:rsidP="001A60B4">
            <w:pPr>
              <w:autoSpaceDE w:val="0"/>
              <w:autoSpaceDN w:val="0"/>
              <w:adjustRightInd w:val="0"/>
              <w:rPr>
                <w:sz w:val="24"/>
                <w:szCs w:val="24"/>
              </w:rPr>
            </w:pPr>
            <w:r w:rsidRPr="00B475CD">
              <w:rPr>
                <w:rFonts w:cstheme="minorHAnsi"/>
                <w:color w:val="231F20"/>
                <w:sz w:val="24"/>
                <w:szCs w:val="24"/>
                <w:lang w:eastAsia="en-ZA"/>
              </w:rPr>
              <w:t>Los vergelykings op deur optellings- en</w:t>
            </w:r>
            <w:r>
              <w:rPr>
                <w:rFonts w:cstheme="minorHAnsi"/>
                <w:color w:val="231F20"/>
                <w:sz w:val="24"/>
                <w:szCs w:val="24"/>
                <w:lang w:eastAsia="en-ZA"/>
              </w:rPr>
              <w:t xml:space="preserve"> </w:t>
            </w:r>
            <w:r w:rsidRPr="00B475CD">
              <w:rPr>
                <w:rFonts w:cstheme="minorHAnsi"/>
                <w:color w:val="231F20"/>
                <w:sz w:val="24"/>
                <w:szCs w:val="24"/>
                <w:lang w:eastAsia="en-ZA"/>
              </w:rPr>
              <w:t>vermenigvuldigings</w:t>
            </w:r>
            <w:r>
              <w:rPr>
                <w:rFonts w:cstheme="minorHAnsi"/>
                <w:color w:val="231F20"/>
                <w:sz w:val="24"/>
                <w:szCs w:val="24"/>
                <w:lang w:eastAsia="en-ZA"/>
              </w:rPr>
              <w:t>-</w:t>
            </w:r>
            <w:r w:rsidRPr="00B475CD">
              <w:rPr>
                <w:rFonts w:cstheme="minorHAnsi"/>
                <w:color w:val="231F20"/>
                <w:sz w:val="24"/>
                <w:szCs w:val="24"/>
                <w:lang w:eastAsia="en-ZA"/>
              </w:rPr>
              <w:t>omgekeerdes, faktorisering en die gebruik van reëls vir eksponente.</w:t>
            </w:r>
          </w:p>
        </w:tc>
      </w:tr>
      <w:tr w:rsidR="001A60B4" w:rsidRPr="000132DD" w:rsidTr="001A60B4">
        <w:tc>
          <w:tcPr>
            <w:tcW w:w="1951" w:type="dxa"/>
          </w:tcPr>
          <w:p w:rsidR="001A60B4" w:rsidRPr="000132DD" w:rsidRDefault="001A60B4" w:rsidP="001A60B4">
            <w:pPr>
              <w:rPr>
                <w:sz w:val="24"/>
                <w:szCs w:val="24"/>
              </w:rPr>
            </w:pPr>
          </w:p>
        </w:tc>
        <w:tc>
          <w:tcPr>
            <w:tcW w:w="8647" w:type="dxa"/>
          </w:tcPr>
          <w:p w:rsidR="001A60B4" w:rsidRPr="000B731B" w:rsidRDefault="001A60B4" w:rsidP="001A60B4">
            <w:p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Teken grafieke op die Cartesiese vlak vir gegewe vergelykings (met twee veranderlikes), of bepaal vergelykings of formules van gegewe grafieke deur, waar nodig, van tabelle gebruik te maak.</w:t>
            </w:r>
          </w:p>
          <w:p w:rsidR="001A60B4" w:rsidRPr="000B731B" w:rsidRDefault="001A60B4" w:rsidP="001A60B4">
            <w:pPr>
              <w:rPr>
                <w:sz w:val="24"/>
                <w:szCs w:val="24"/>
              </w:rPr>
            </w:pPr>
          </w:p>
          <w:p w:rsidR="001A60B4" w:rsidRPr="000B731B" w:rsidRDefault="001A60B4" w:rsidP="001A60B4">
            <w:p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Bepaal, ontleed en interpreteer die ekwivalensie van verskillende beskrywings van dieselfde verhouding of reël wat soos volg voorgestel word:</w:t>
            </w:r>
          </w:p>
          <w:p w:rsidR="001A60B4" w:rsidRPr="000B731B" w:rsidRDefault="001A60B4" w:rsidP="001A60B4">
            <w:pPr>
              <w:pStyle w:val="ListParagraph"/>
              <w:numPr>
                <w:ilvl w:val="0"/>
                <w:numId w:val="15"/>
              </w:num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woordeliks;</w:t>
            </w:r>
          </w:p>
          <w:p w:rsidR="001A60B4" w:rsidRPr="000B731B" w:rsidRDefault="001A60B4" w:rsidP="001A60B4">
            <w:pPr>
              <w:pStyle w:val="ListParagraph"/>
              <w:numPr>
                <w:ilvl w:val="0"/>
                <w:numId w:val="15"/>
              </w:num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lastRenderedPageBreak/>
              <w:t>in vloeidiagramme;</w:t>
            </w:r>
          </w:p>
          <w:p w:rsidR="001A60B4" w:rsidRPr="000B731B" w:rsidRDefault="001A60B4" w:rsidP="001A60B4">
            <w:pPr>
              <w:pStyle w:val="ListParagraph"/>
              <w:numPr>
                <w:ilvl w:val="0"/>
                <w:numId w:val="15"/>
              </w:num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in tabelle;</w:t>
            </w:r>
          </w:p>
          <w:p w:rsidR="001A60B4" w:rsidRPr="000B731B" w:rsidRDefault="001A60B4" w:rsidP="001A60B4">
            <w:pPr>
              <w:pStyle w:val="ListParagraph"/>
              <w:numPr>
                <w:ilvl w:val="0"/>
                <w:numId w:val="15"/>
              </w:num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deur vergelykings of uitdrukkings;</w:t>
            </w:r>
          </w:p>
          <w:p w:rsidR="001A60B4" w:rsidRPr="000B731B" w:rsidRDefault="001A60B4" w:rsidP="001A60B4">
            <w:pPr>
              <w:pStyle w:val="ListParagraph"/>
              <w:numPr>
                <w:ilvl w:val="0"/>
                <w:numId w:val="15"/>
              </w:num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deur grafieke op die Cartesiese vlak; sodat die nuttigste voorstelling vir ’n gegewe situasie gekies kan word.</w:t>
            </w:r>
          </w:p>
          <w:p w:rsidR="001A60B4" w:rsidRPr="0091744C" w:rsidRDefault="001A60B4" w:rsidP="001A60B4">
            <w:pPr>
              <w:rPr>
                <w:sz w:val="24"/>
                <w:szCs w:val="24"/>
              </w:rPr>
            </w:pPr>
          </w:p>
        </w:tc>
        <w:tc>
          <w:tcPr>
            <w:tcW w:w="3402" w:type="dxa"/>
          </w:tcPr>
          <w:p w:rsidR="001A60B4" w:rsidRDefault="001A60B4" w:rsidP="001A60B4">
            <w:pPr>
              <w:rPr>
                <w:sz w:val="24"/>
                <w:szCs w:val="24"/>
              </w:rPr>
            </w:pPr>
            <w:r w:rsidRPr="000B731B">
              <w:rPr>
                <w:rFonts w:cstheme="minorHAnsi"/>
                <w:color w:val="231F20"/>
                <w:sz w:val="24"/>
                <w:szCs w:val="24"/>
                <w:lang w:eastAsia="en-ZA"/>
              </w:rPr>
              <w:lastRenderedPageBreak/>
              <w:t>Teken grafieke op die Cartesiese vlak vir gegewe vergelykings (met twee veranderlikes) met die focus op</w:t>
            </w:r>
            <w:r>
              <w:rPr>
                <w:rFonts w:cstheme="minorHAnsi"/>
                <w:color w:val="231F20"/>
                <w:sz w:val="24"/>
                <w:szCs w:val="24"/>
                <w:lang w:eastAsia="en-ZA"/>
              </w:rPr>
              <w:t xml:space="preserve"> die</w:t>
            </w:r>
            <w:r w:rsidRPr="000B731B">
              <w:rPr>
                <w:rFonts w:cstheme="minorHAnsi"/>
                <w:color w:val="231F20"/>
                <w:sz w:val="24"/>
                <w:szCs w:val="24"/>
                <w:lang w:eastAsia="en-ZA"/>
              </w:rPr>
              <w:t xml:space="preserve"> </w:t>
            </w:r>
            <w:r w:rsidRPr="000B731B">
              <w:rPr>
                <w:sz w:val="24"/>
                <w:szCs w:val="24"/>
              </w:rPr>
              <w:t xml:space="preserve">x-intersep, </w:t>
            </w:r>
          </w:p>
          <w:p w:rsidR="001A60B4" w:rsidRPr="000B731B" w:rsidRDefault="001A60B4" w:rsidP="001A60B4">
            <w:pPr>
              <w:rPr>
                <w:rStyle w:val="Emphasis"/>
                <w:rFonts w:cstheme="minorHAnsi"/>
                <w:i w:val="0"/>
                <w:iCs w:val="0"/>
                <w:color w:val="231F20"/>
                <w:sz w:val="24"/>
                <w:szCs w:val="24"/>
                <w:lang w:eastAsia="en-ZA"/>
              </w:rPr>
            </w:pPr>
            <w:r w:rsidRPr="000B731B">
              <w:rPr>
                <w:sz w:val="24"/>
                <w:szCs w:val="24"/>
              </w:rPr>
              <w:t>y-intersep en gradiënt.</w:t>
            </w:r>
          </w:p>
        </w:tc>
      </w:tr>
      <w:tr w:rsidR="001A60B4" w:rsidRPr="000132DD" w:rsidTr="001A60B4">
        <w:tc>
          <w:tcPr>
            <w:tcW w:w="1951" w:type="dxa"/>
          </w:tcPr>
          <w:p w:rsidR="001A60B4" w:rsidRPr="000132DD" w:rsidRDefault="001A60B4" w:rsidP="001A60B4">
            <w:pPr>
              <w:rPr>
                <w:sz w:val="24"/>
                <w:szCs w:val="24"/>
              </w:rPr>
            </w:pPr>
          </w:p>
        </w:tc>
        <w:tc>
          <w:tcPr>
            <w:tcW w:w="8647" w:type="dxa"/>
          </w:tcPr>
          <w:p w:rsidR="001A60B4" w:rsidRPr="000B731B" w:rsidRDefault="001A60B4" w:rsidP="001A60B4">
            <w:p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Gebruik die distributiewe wet en manipuleringsvaardighede wat in graad 8</w:t>
            </w:r>
          </w:p>
          <w:p w:rsidR="001A60B4" w:rsidRPr="000B731B" w:rsidRDefault="001A60B4" w:rsidP="001A60B4">
            <w:p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ontwikkel is om die volgende te doen:</w:t>
            </w:r>
          </w:p>
          <w:p w:rsidR="001A60B4" w:rsidRPr="000B731B" w:rsidRDefault="001A60B4" w:rsidP="001A60B4">
            <w:pPr>
              <w:pStyle w:val="ListParagraph"/>
              <w:numPr>
                <w:ilvl w:val="0"/>
                <w:numId w:val="16"/>
              </w:num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bepaal die produk van twee tweeterme;</w:t>
            </w:r>
          </w:p>
          <w:p w:rsidR="001A60B4" w:rsidRPr="000B731B" w:rsidRDefault="001A60B4" w:rsidP="001A60B4">
            <w:pPr>
              <w:pStyle w:val="ListParagraph"/>
              <w:numPr>
                <w:ilvl w:val="0"/>
                <w:numId w:val="16"/>
              </w:num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faktoriseer algebraïese uitdrukkings (beperk tot gemene faktore en die verskil van vierkante).</w:t>
            </w:r>
          </w:p>
          <w:p w:rsidR="001A60B4" w:rsidRPr="009A638B" w:rsidRDefault="001A60B4" w:rsidP="001A60B4">
            <w:pPr>
              <w:ind w:left="360"/>
              <w:rPr>
                <w:sz w:val="24"/>
                <w:szCs w:val="24"/>
              </w:rPr>
            </w:pPr>
          </w:p>
          <w:p w:rsidR="001A60B4" w:rsidRDefault="001A60B4" w:rsidP="001A60B4">
            <w:p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Gebruik die eksponentwette om uitdrukkings te vereenvoudig en vergelykings op te los.</w:t>
            </w:r>
          </w:p>
          <w:p w:rsidR="001A60B4" w:rsidRPr="000B731B" w:rsidRDefault="001A60B4" w:rsidP="001A60B4">
            <w:pPr>
              <w:autoSpaceDE w:val="0"/>
              <w:autoSpaceDN w:val="0"/>
              <w:adjustRightInd w:val="0"/>
              <w:rPr>
                <w:rFonts w:cstheme="minorHAnsi"/>
                <w:color w:val="231F20"/>
                <w:sz w:val="24"/>
                <w:szCs w:val="24"/>
                <w:lang w:eastAsia="en-ZA"/>
              </w:rPr>
            </w:pPr>
          </w:p>
          <w:p w:rsidR="001A60B4" w:rsidRPr="000B731B" w:rsidRDefault="001A60B4" w:rsidP="001A60B4">
            <w:pPr>
              <w:autoSpaceDE w:val="0"/>
              <w:autoSpaceDN w:val="0"/>
              <w:adjustRightInd w:val="0"/>
              <w:rPr>
                <w:rFonts w:cstheme="minorHAnsi"/>
                <w:color w:val="231F20"/>
                <w:sz w:val="24"/>
                <w:szCs w:val="24"/>
                <w:lang w:eastAsia="en-ZA"/>
              </w:rPr>
            </w:pPr>
            <w:r w:rsidRPr="000B731B">
              <w:rPr>
                <w:rFonts w:cstheme="minorHAnsi"/>
                <w:color w:val="231F20"/>
                <w:sz w:val="24"/>
                <w:szCs w:val="24"/>
                <w:lang w:eastAsia="en-ZA"/>
              </w:rPr>
              <w:t>Gebruik faktoriser</w:t>
            </w:r>
            <w:r>
              <w:rPr>
                <w:rFonts w:cstheme="minorHAnsi"/>
                <w:color w:val="231F20"/>
                <w:sz w:val="24"/>
                <w:szCs w:val="24"/>
                <w:lang w:eastAsia="en-ZA"/>
              </w:rPr>
              <w:t xml:space="preserve">ing om algebraïese uitdrukkings </w:t>
            </w:r>
            <w:r w:rsidRPr="000B731B">
              <w:rPr>
                <w:rFonts w:cstheme="minorHAnsi"/>
                <w:color w:val="231F20"/>
                <w:sz w:val="24"/>
                <w:szCs w:val="24"/>
                <w:lang w:eastAsia="en-ZA"/>
              </w:rPr>
              <w:t>te vereenvoudig en vergelykings op te los.</w:t>
            </w:r>
          </w:p>
          <w:p w:rsidR="001A60B4" w:rsidRPr="000132DD" w:rsidRDefault="001A60B4" w:rsidP="001A60B4">
            <w:pPr>
              <w:rPr>
                <w:sz w:val="24"/>
                <w:szCs w:val="24"/>
              </w:rPr>
            </w:pPr>
          </w:p>
        </w:tc>
        <w:tc>
          <w:tcPr>
            <w:tcW w:w="3402" w:type="dxa"/>
          </w:tcPr>
          <w:p w:rsidR="001A60B4" w:rsidRPr="000132DD" w:rsidRDefault="001A60B4" w:rsidP="001A60B4">
            <w:pPr>
              <w:rPr>
                <w:sz w:val="24"/>
                <w:szCs w:val="24"/>
              </w:rPr>
            </w:pPr>
          </w:p>
        </w:tc>
      </w:tr>
      <w:tr w:rsidR="001A60B4" w:rsidRPr="000132DD" w:rsidTr="001A60B4">
        <w:tc>
          <w:tcPr>
            <w:tcW w:w="1951" w:type="dxa"/>
            <w:vMerge w:val="restart"/>
          </w:tcPr>
          <w:p w:rsidR="001A60B4" w:rsidRPr="0015630B" w:rsidRDefault="001A60B4" w:rsidP="001A60B4">
            <w:pPr>
              <w:rPr>
                <w:rFonts w:cstheme="minorHAnsi"/>
                <w:sz w:val="24"/>
                <w:szCs w:val="24"/>
                <w:lang w:eastAsia="en-ZA"/>
              </w:rPr>
            </w:pPr>
            <w:r w:rsidRPr="0015630B">
              <w:rPr>
                <w:rFonts w:cstheme="minorHAnsi"/>
                <w:sz w:val="24"/>
                <w:szCs w:val="24"/>
                <w:lang w:eastAsia="en-ZA"/>
              </w:rPr>
              <w:t>3. Ruimte en    Vorm</w:t>
            </w:r>
          </w:p>
          <w:p w:rsidR="001A60B4" w:rsidRPr="0015630B" w:rsidRDefault="001A60B4" w:rsidP="001A60B4">
            <w:pPr>
              <w:rPr>
                <w:rFonts w:cstheme="minorHAnsi"/>
                <w:sz w:val="24"/>
                <w:szCs w:val="24"/>
                <w:lang w:eastAsia="en-ZA"/>
              </w:rPr>
            </w:pPr>
            <w:r w:rsidRPr="0015630B">
              <w:rPr>
                <w:rFonts w:cstheme="minorHAnsi"/>
                <w:sz w:val="24"/>
                <w:szCs w:val="24"/>
                <w:lang w:eastAsia="en-ZA"/>
              </w:rPr>
              <w:t xml:space="preserve"> </w:t>
            </w:r>
          </w:p>
          <w:p w:rsidR="001A60B4" w:rsidRPr="000132DD" w:rsidRDefault="001A60B4" w:rsidP="001A60B4">
            <w:pPr>
              <w:rPr>
                <w:sz w:val="24"/>
                <w:szCs w:val="24"/>
              </w:rPr>
            </w:pPr>
            <w:r w:rsidRPr="0015630B">
              <w:rPr>
                <w:rFonts w:cstheme="minorHAnsi"/>
                <w:sz w:val="24"/>
                <w:szCs w:val="24"/>
                <w:lang w:eastAsia="en-ZA"/>
              </w:rPr>
              <w:t>(Meetkunde)</w:t>
            </w:r>
          </w:p>
        </w:tc>
        <w:tc>
          <w:tcPr>
            <w:tcW w:w="8647" w:type="dxa"/>
          </w:tcPr>
          <w:p w:rsidR="001A60B4" w:rsidRPr="00C425D9" w:rsidRDefault="001A60B4" w:rsidP="001A60B4">
            <w:pPr>
              <w:autoSpaceDE w:val="0"/>
              <w:autoSpaceDN w:val="0"/>
              <w:adjustRightInd w:val="0"/>
              <w:rPr>
                <w:rFonts w:cstheme="minorHAnsi"/>
                <w:color w:val="231F20"/>
                <w:sz w:val="24"/>
                <w:szCs w:val="24"/>
                <w:lang w:eastAsia="en-ZA"/>
              </w:rPr>
            </w:pPr>
            <w:r w:rsidRPr="00C425D9">
              <w:rPr>
                <w:rFonts w:cstheme="minorHAnsi"/>
                <w:color w:val="231F20"/>
                <w:sz w:val="24"/>
                <w:szCs w:val="24"/>
                <w:lang w:eastAsia="en-ZA"/>
              </w:rPr>
              <w:t>Herken, visualiseer en benoem meetkundige figure en driedimensionele voorwerpe in natuurlike en kulturele vorms en ’n meetkundige agtergrond, insluitend:</w:t>
            </w:r>
          </w:p>
          <w:p w:rsidR="001A60B4" w:rsidRPr="00C425D9" w:rsidRDefault="001A60B4" w:rsidP="001A60B4">
            <w:pPr>
              <w:autoSpaceDE w:val="0"/>
              <w:autoSpaceDN w:val="0"/>
              <w:adjustRightInd w:val="0"/>
              <w:rPr>
                <w:rFonts w:cstheme="minorHAnsi"/>
                <w:color w:val="231F20"/>
                <w:sz w:val="24"/>
                <w:szCs w:val="24"/>
                <w:lang w:eastAsia="en-ZA"/>
              </w:rPr>
            </w:pPr>
            <w:r w:rsidRPr="00C425D9">
              <w:rPr>
                <w:rFonts w:cstheme="minorHAnsi"/>
                <w:color w:val="231F20"/>
                <w:sz w:val="24"/>
                <w:szCs w:val="24"/>
                <w:lang w:eastAsia="en-ZA"/>
              </w:rPr>
              <w:t>reëlmatige en onreëlmatige veelhoeke en</w:t>
            </w:r>
          </w:p>
          <w:p w:rsidR="001A60B4" w:rsidRPr="00C425D9" w:rsidRDefault="001A60B4" w:rsidP="001A60B4">
            <w:pPr>
              <w:autoSpaceDE w:val="0"/>
              <w:autoSpaceDN w:val="0"/>
              <w:adjustRightInd w:val="0"/>
              <w:rPr>
                <w:rFonts w:cstheme="minorHAnsi"/>
                <w:color w:val="231F20"/>
                <w:sz w:val="24"/>
                <w:szCs w:val="24"/>
                <w:lang w:eastAsia="en-ZA"/>
              </w:rPr>
            </w:pPr>
            <w:r w:rsidRPr="00C425D9">
              <w:rPr>
                <w:rFonts w:cstheme="minorHAnsi"/>
                <w:color w:val="231F20"/>
                <w:sz w:val="24"/>
                <w:szCs w:val="24"/>
                <w:lang w:eastAsia="en-ZA"/>
              </w:rPr>
              <w:t>veelvlakke;</w:t>
            </w:r>
          </w:p>
          <w:p w:rsidR="001A60B4" w:rsidRPr="00C425D9" w:rsidRDefault="001A60B4" w:rsidP="001A60B4">
            <w:pPr>
              <w:autoSpaceDE w:val="0"/>
              <w:autoSpaceDN w:val="0"/>
              <w:adjustRightInd w:val="0"/>
              <w:rPr>
                <w:rFonts w:cstheme="minorHAnsi"/>
                <w:color w:val="231F20"/>
                <w:sz w:val="24"/>
                <w:szCs w:val="24"/>
                <w:lang w:eastAsia="en-ZA"/>
              </w:rPr>
            </w:pPr>
            <w:r w:rsidRPr="00C425D9">
              <w:rPr>
                <w:rFonts w:cstheme="minorHAnsi"/>
                <w:color w:val="231F20"/>
                <w:sz w:val="24"/>
                <w:szCs w:val="24"/>
                <w:lang w:eastAsia="en-ZA"/>
              </w:rPr>
              <w:t>sfere;</w:t>
            </w:r>
          </w:p>
          <w:p w:rsidR="001A60B4" w:rsidRPr="00C425D9" w:rsidRDefault="001A60B4" w:rsidP="001A60B4">
            <w:pPr>
              <w:autoSpaceDE w:val="0"/>
              <w:autoSpaceDN w:val="0"/>
              <w:adjustRightInd w:val="0"/>
              <w:rPr>
                <w:rFonts w:cstheme="minorHAnsi"/>
                <w:color w:val="231F20"/>
                <w:sz w:val="24"/>
                <w:szCs w:val="24"/>
                <w:lang w:eastAsia="en-ZA"/>
              </w:rPr>
            </w:pPr>
            <w:r w:rsidRPr="00C425D9">
              <w:rPr>
                <w:rFonts w:cstheme="minorHAnsi"/>
                <w:color w:val="231F20"/>
                <w:sz w:val="24"/>
                <w:szCs w:val="24"/>
                <w:lang w:eastAsia="en-ZA"/>
              </w:rPr>
              <w:t>silinders.</w:t>
            </w:r>
          </w:p>
          <w:p w:rsidR="001A60B4" w:rsidRPr="00C425D9" w:rsidRDefault="001A60B4" w:rsidP="001A60B4">
            <w:pPr>
              <w:rPr>
                <w:sz w:val="24"/>
                <w:szCs w:val="24"/>
              </w:rPr>
            </w:pPr>
          </w:p>
          <w:p w:rsidR="001A60B4" w:rsidRPr="003946D8" w:rsidRDefault="001A60B4" w:rsidP="001A60B4">
            <w:pPr>
              <w:autoSpaceDE w:val="0"/>
              <w:autoSpaceDN w:val="0"/>
              <w:adjustRightInd w:val="0"/>
              <w:rPr>
                <w:rFonts w:cstheme="minorHAnsi"/>
                <w:b/>
                <w:color w:val="231F20"/>
                <w:sz w:val="24"/>
                <w:szCs w:val="24"/>
                <w:lang w:eastAsia="en-ZA"/>
              </w:rPr>
            </w:pPr>
            <w:r w:rsidRPr="00C425D9">
              <w:rPr>
                <w:rFonts w:cstheme="minorHAnsi"/>
                <w:color w:val="231F20"/>
                <w:sz w:val="24"/>
                <w:szCs w:val="24"/>
                <w:lang w:eastAsia="en-ZA"/>
              </w:rPr>
              <w:t>Teken en/of konstrueer meetkundige figure en maak modelle van driedimensionele voorwerpe om die eienskappe daarvan en van modelsituasies in die omgewing te ondersoek en te vergelyk.</w:t>
            </w:r>
          </w:p>
        </w:tc>
        <w:tc>
          <w:tcPr>
            <w:tcW w:w="3402" w:type="dxa"/>
          </w:tcPr>
          <w:p w:rsidR="001A60B4" w:rsidRPr="000132DD" w:rsidRDefault="001A60B4" w:rsidP="001A60B4">
            <w:pPr>
              <w:rPr>
                <w:sz w:val="24"/>
                <w:szCs w:val="24"/>
              </w:rPr>
            </w:pPr>
            <w:r>
              <w:rPr>
                <w:sz w:val="24"/>
                <w:szCs w:val="24"/>
              </w:rPr>
              <w:t>Herken, benoem en beskryf</w:t>
            </w:r>
          </w:p>
          <w:p w:rsidR="001A60B4" w:rsidRDefault="001A60B4" w:rsidP="001A60B4">
            <w:pPr>
              <w:rPr>
                <w:sz w:val="24"/>
                <w:szCs w:val="24"/>
              </w:rPr>
            </w:pPr>
            <w:r w:rsidRPr="000132DD">
              <w:rPr>
                <w:sz w:val="24"/>
                <w:szCs w:val="24"/>
              </w:rPr>
              <w:t xml:space="preserve">2-D </w:t>
            </w:r>
            <w:r>
              <w:rPr>
                <w:sz w:val="24"/>
                <w:szCs w:val="24"/>
              </w:rPr>
              <w:t>vorms</w:t>
            </w:r>
            <w:r w:rsidRPr="000132DD">
              <w:rPr>
                <w:sz w:val="24"/>
                <w:szCs w:val="24"/>
              </w:rPr>
              <w:t xml:space="preserve"> and 3-D </w:t>
            </w:r>
            <w:r>
              <w:rPr>
                <w:sz w:val="24"/>
                <w:szCs w:val="24"/>
              </w:rPr>
              <w:t>voorwerpe.</w:t>
            </w:r>
          </w:p>
          <w:p w:rsidR="001A60B4" w:rsidRDefault="001A60B4" w:rsidP="001A60B4">
            <w:pPr>
              <w:rPr>
                <w:sz w:val="24"/>
                <w:szCs w:val="24"/>
              </w:rPr>
            </w:pPr>
          </w:p>
          <w:p w:rsidR="001A60B4" w:rsidRPr="000132DD" w:rsidRDefault="001A60B4" w:rsidP="001A60B4">
            <w:pPr>
              <w:rPr>
                <w:sz w:val="24"/>
                <w:szCs w:val="24"/>
              </w:rPr>
            </w:pPr>
            <w:r>
              <w:rPr>
                <w:sz w:val="24"/>
                <w:szCs w:val="24"/>
              </w:rPr>
              <w:t>Kongruensie in driehoeke</w:t>
            </w:r>
          </w:p>
          <w:p w:rsidR="001A60B4" w:rsidRDefault="001A60B4" w:rsidP="001A60B4">
            <w:pPr>
              <w:rPr>
                <w:sz w:val="24"/>
                <w:szCs w:val="24"/>
              </w:rPr>
            </w:pPr>
          </w:p>
          <w:p w:rsidR="001A60B4" w:rsidRPr="000132DD" w:rsidRDefault="001A60B4" w:rsidP="001A60B4">
            <w:pPr>
              <w:rPr>
                <w:sz w:val="24"/>
                <w:szCs w:val="24"/>
              </w:rPr>
            </w:pPr>
            <w:r>
              <w:rPr>
                <w:sz w:val="24"/>
                <w:szCs w:val="24"/>
              </w:rPr>
              <w:t>Los probleme op deur gebruik te maak van onbekende sye van driehoeke.</w:t>
            </w:r>
          </w:p>
          <w:p w:rsidR="001A60B4" w:rsidRPr="000132DD" w:rsidRDefault="001A60B4" w:rsidP="001A60B4">
            <w:pPr>
              <w:rPr>
                <w:sz w:val="24"/>
                <w:szCs w:val="24"/>
              </w:rPr>
            </w:pPr>
          </w:p>
        </w:tc>
      </w:tr>
      <w:tr w:rsidR="001A60B4" w:rsidRPr="000132DD" w:rsidTr="001A60B4">
        <w:tc>
          <w:tcPr>
            <w:tcW w:w="1951" w:type="dxa"/>
            <w:vMerge/>
          </w:tcPr>
          <w:p w:rsidR="001A60B4" w:rsidRPr="000132DD" w:rsidRDefault="001A60B4" w:rsidP="001A60B4">
            <w:pPr>
              <w:rPr>
                <w:sz w:val="24"/>
                <w:szCs w:val="24"/>
              </w:rPr>
            </w:pPr>
          </w:p>
        </w:tc>
        <w:tc>
          <w:tcPr>
            <w:tcW w:w="8647" w:type="dxa"/>
          </w:tcPr>
          <w:p w:rsidR="001A60B4" w:rsidRPr="001A60B4" w:rsidRDefault="001A60B4" w:rsidP="001A60B4">
            <w:pPr>
              <w:autoSpaceDE w:val="0"/>
              <w:autoSpaceDN w:val="0"/>
              <w:adjustRightInd w:val="0"/>
              <w:rPr>
                <w:rFonts w:cstheme="minorHAnsi"/>
                <w:color w:val="231F20"/>
                <w:sz w:val="24"/>
                <w:szCs w:val="24"/>
                <w:lang w:eastAsia="en-ZA"/>
              </w:rPr>
            </w:pPr>
            <w:r w:rsidRPr="00C425D9">
              <w:rPr>
                <w:rFonts w:cstheme="minorHAnsi"/>
                <w:color w:val="231F20"/>
                <w:sz w:val="24"/>
                <w:szCs w:val="24"/>
                <w:lang w:eastAsia="en-ZA"/>
              </w:rPr>
              <w:t>Los geometriese patrone op deur gebruik te maak van transformasies, rotasies, refleksies, verplasings, vergroting en verkleining.</w:t>
            </w:r>
          </w:p>
        </w:tc>
        <w:tc>
          <w:tcPr>
            <w:tcW w:w="3402" w:type="dxa"/>
          </w:tcPr>
          <w:p w:rsidR="001A60B4" w:rsidRPr="000132DD" w:rsidRDefault="001A60B4" w:rsidP="001A60B4">
            <w:pPr>
              <w:rPr>
                <w:sz w:val="24"/>
                <w:szCs w:val="24"/>
              </w:rPr>
            </w:pPr>
          </w:p>
        </w:tc>
      </w:tr>
      <w:tr w:rsidR="001A60B4" w:rsidRPr="000132DD" w:rsidTr="001A60B4">
        <w:tc>
          <w:tcPr>
            <w:tcW w:w="1951" w:type="dxa"/>
            <w:vMerge/>
          </w:tcPr>
          <w:p w:rsidR="001A60B4" w:rsidRPr="000132DD" w:rsidRDefault="001A60B4" w:rsidP="001A60B4">
            <w:pPr>
              <w:rPr>
                <w:sz w:val="24"/>
                <w:szCs w:val="24"/>
              </w:rPr>
            </w:pPr>
          </w:p>
        </w:tc>
        <w:tc>
          <w:tcPr>
            <w:tcW w:w="8647" w:type="dxa"/>
          </w:tcPr>
          <w:p w:rsidR="001A60B4" w:rsidRPr="0000598D" w:rsidRDefault="001A60B4" w:rsidP="001A60B4">
            <w:pPr>
              <w:autoSpaceDE w:val="0"/>
              <w:autoSpaceDN w:val="0"/>
              <w:adjustRightInd w:val="0"/>
              <w:rPr>
                <w:rFonts w:cstheme="minorHAnsi"/>
                <w:color w:val="231F20"/>
                <w:sz w:val="24"/>
                <w:szCs w:val="24"/>
                <w:lang w:eastAsia="en-ZA"/>
              </w:rPr>
            </w:pPr>
            <w:r w:rsidRPr="0000598D">
              <w:rPr>
                <w:rFonts w:cstheme="minorHAnsi"/>
                <w:color w:val="231F20"/>
                <w:sz w:val="24"/>
                <w:szCs w:val="24"/>
                <w:lang w:eastAsia="en-ZA"/>
              </w:rPr>
              <w:t>Beskryf d</w:t>
            </w:r>
            <w:r>
              <w:rPr>
                <w:rFonts w:cstheme="minorHAnsi"/>
                <w:color w:val="231F20"/>
                <w:sz w:val="24"/>
                <w:szCs w:val="24"/>
                <w:lang w:eastAsia="en-ZA"/>
              </w:rPr>
              <w:t xml:space="preserve">ie onderlinge verwantskappe van </w:t>
            </w:r>
            <w:r w:rsidRPr="0000598D">
              <w:rPr>
                <w:rFonts w:cstheme="minorHAnsi"/>
                <w:color w:val="231F20"/>
                <w:sz w:val="24"/>
                <w:szCs w:val="24"/>
                <w:lang w:eastAsia="en-ZA"/>
              </w:rPr>
              <w:t>meetkundige figure en driedimensionele</w:t>
            </w:r>
          </w:p>
          <w:p w:rsidR="001A60B4" w:rsidRPr="0000598D" w:rsidRDefault="001A60B4" w:rsidP="001A60B4">
            <w:pPr>
              <w:autoSpaceDE w:val="0"/>
              <w:autoSpaceDN w:val="0"/>
              <w:adjustRightInd w:val="0"/>
              <w:rPr>
                <w:rFonts w:cstheme="minorHAnsi"/>
                <w:color w:val="231F20"/>
                <w:sz w:val="24"/>
                <w:szCs w:val="24"/>
                <w:lang w:eastAsia="en-ZA"/>
              </w:rPr>
            </w:pPr>
            <w:r w:rsidRPr="0000598D">
              <w:rPr>
                <w:rFonts w:cstheme="minorHAnsi"/>
                <w:color w:val="231F20"/>
                <w:sz w:val="24"/>
                <w:szCs w:val="24"/>
                <w:lang w:eastAsia="en-ZA"/>
              </w:rPr>
              <w:t>voorwerpe se eienskappe met bewyse in kontekste insluitend:</w:t>
            </w:r>
          </w:p>
          <w:p w:rsidR="001A60B4" w:rsidRPr="0000598D" w:rsidRDefault="001A60B4" w:rsidP="001A60B4">
            <w:pPr>
              <w:pStyle w:val="ListParagraph"/>
              <w:numPr>
                <w:ilvl w:val="0"/>
                <w:numId w:val="17"/>
              </w:numPr>
              <w:autoSpaceDE w:val="0"/>
              <w:autoSpaceDN w:val="0"/>
              <w:adjustRightInd w:val="0"/>
              <w:rPr>
                <w:rFonts w:cstheme="minorHAnsi"/>
                <w:color w:val="231F20"/>
                <w:sz w:val="24"/>
                <w:szCs w:val="24"/>
                <w:lang w:eastAsia="en-ZA"/>
              </w:rPr>
            </w:pPr>
            <w:r w:rsidRPr="0000598D">
              <w:rPr>
                <w:rFonts w:cstheme="minorHAnsi"/>
                <w:color w:val="231F20"/>
                <w:sz w:val="24"/>
                <w:szCs w:val="24"/>
                <w:lang w:eastAsia="en-ZA"/>
              </w:rPr>
              <w:t>kongruensie en reguitlynmeetkunde;</w:t>
            </w:r>
          </w:p>
          <w:p w:rsidR="001A60B4" w:rsidRPr="0000598D" w:rsidRDefault="001A60B4" w:rsidP="001A60B4">
            <w:pPr>
              <w:pStyle w:val="ListParagraph"/>
              <w:numPr>
                <w:ilvl w:val="0"/>
                <w:numId w:val="17"/>
              </w:numPr>
              <w:autoSpaceDE w:val="0"/>
              <w:autoSpaceDN w:val="0"/>
              <w:adjustRightInd w:val="0"/>
              <w:rPr>
                <w:rFonts w:cstheme="minorHAnsi"/>
                <w:color w:val="231F20"/>
                <w:sz w:val="24"/>
                <w:szCs w:val="24"/>
                <w:lang w:eastAsia="en-ZA"/>
              </w:rPr>
            </w:pPr>
            <w:r w:rsidRPr="0000598D">
              <w:rPr>
                <w:rFonts w:cstheme="minorHAnsi"/>
                <w:color w:val="231F20"/>
                <w:sz w:val="24"/>
                <w:szCs w:val="24"/>
                <w:lang w:eastAsia="en-ZA"/>
              </w:rPr>
              <w:t>transformasies.</w:t>
            </w:r>
          </w:p>
          <w:p w:rsidR="001A60B4" w:rsidRPr="0000598D" w:rsidRDefault="001A60B4" w:rsidP="001A60B4">
            <w:pPr>
              <w:pStyle w:val="ListParagraph"/>
              <w:autoSpaceDE w:val="0"/>
              <w:autoSpaceDN w:val="0"/>
              <w:adjustRightInd w:val="0"/>
              <w:rPr>
                <w:rFonts w:cstheme="minorHAnsi"/>
                <w:b/>
                <w:color w:val="231F20"/>
                <w:sz w:val="24"/>
                <w:szCs w:val="24"/>
                <w:lang w:eastAsia="en-ZA"/>
              </w:rPr>
            </w:pPr>
          </w:p>
          <w:p w:rsidR="001A60B4" w:rsidRDefault="001A60B4" w:rsidP="001A60B4">
            <w:pPr>
              <w:autoSpaceDE w:val="0"/>
              <w:autoSpaceDN w:val="0"/>
              <w:adjustRightInd w:val="0"/>
              <w:rPr>
                <w:rFonts w:cstheme="minorHAnsi"/>
                <w:color w:val="231F20"/>
                <w:sz w:val="24"/>
                <w:szCs w:val="24"/>
                <w:lang w:eastAsia="en-ZA"/>
              </w:rPr>
            </w:pPr>
            <w:r w:rsidRPr="0000598D">
              <w:rPr>
                <w:rFonts w:cstheme="minorHAnsi"/>
                <w:color w:val="231F20"/>
                <w:sz w:val="24"/>
                <w:szCs w:val="24"/>
                <w:lang w:eastAsia="en-ZA"/>
              </w:rPr>
              <w:t>Gebruik die meetkunde van reguitlyne en driehoeke om probleme op te los en verwantskappe in meetkundige figure te bewys</w:t>
            </w:r>
          </w:p>
          <w:p w:rsidR="001A60B4" w:rsidRPr="0000598D" w:rsidRDefault="001A60B4" w:rsidP="001A60B4">
            <w:pPr>
              <w:autoSpaceDE w:val="0"/>
              <w:autoSpaceDN w:val="0"/>
              <w:adjustRightInd w:val="0"/>
              <w:rPr>
                <w:rFonts w:cstheme="minorHAnsi"/>
                <w:color w:val="231F20"/>
                <w:sz w:val="24"/>
                <w:szCs w:val="24"/>
                <w:lang w:eastAsia="en-ZA"/>
              </w:rPr>
            </w:pPr>
          </w:p>
        </w:tc>
        <w:tc>
          <w:tcPr>
            <w:tcW w:w="3402" w:type="dxa"/>
          </w:tcPr>
          <w:p w:rsidR="001A60B4" w:rsidRPr="0000598D" w:rsidRDefault="001A60B4" w:rsidP="001A60B4">
            <w:pPr>
              <w:autoSpaceDE w:val="0"/>
              <w:autoSpaceDN w:val="0"/>
              <w:adjustRightInd w:val="0"/>
              <w:rPr>
                <w:rFonts w:cstheme="minorHAnsi"/>
                <w:color w:val="231F20"/>
                <w:sz w:val="24"/>
                <w:szCs w:val="24"/>
                <w:lang w:eastAsia="en-ZA"/>
              </w:rPr>
            </w:pPr>
            <w:r w:rsidRPr="0000598D">
              <w:rPr>
                <w:rFonts w:cstheme="minorHAnsi"/>
                <w:color w:val="231F20"/>
                <w:sz w:val="24"/>
                <w:szCs w:val="24"/>
                <w:lang w:eastAsia="en-ZA"/>
              </w:rPr>
              <w:t xml:space="preserve">Gebruik die meetkunde van reguitlyne en driehoeke om probleme op te los </w:t>
            </w:r>
          </w:p>
          <w:p w:rsidR="001A60B4" w:rsidRDefault="001A60B4" w:rsidP="001A60B4">
            <w:pPr>
              <w:autoSpaceDE w:val="0"/>
              <w:autoSpaceDN w:val="0"/>
              <w:adjustRightInd w:val="0"/>
              <w:rPr>
                <w:sz w:val="24"/>
                <w:szCs w:val="24"/>
              </w:rPr>
            </w:pPr>
          </w:p>
          <w:p w:rsidR="001A60B4" w:rsidRDefault="001A60B4" w:rsidP="001A60B4">
            <w:pPr>
              <w:autoSpaceDE w:val="0"/>
              <w:autoSpaceDN w:val="0"/>
              <w:adjustRightInd w:val="0"/>
              <w:rPr>
                <w:sz w:val="24"/>
                <w:szCs w:val="24"/>
              </w:rPr>
            </w:pPr>
          </w:p>
          <w:p w:rsidR="001A60B4" w:rsidRPr="000132DD" w:rsidRDefault="001A60B4" w:rsidP="001A60B4">
            <w:pPr>
              <w:rPr>
                <w:sz w:val="24"/>
                <w:szCs w:val="24"/>
              </w:rPr>
            </w:pPr>
            <w:r>
              <w:rPr>
                <w:sz w:val="24"/>
                <w:szCs w:val="24"/>
              </w:rPr>
              <w:t>Transformasie</w:t>
            </w:r>
          </w:p>
          <w:p w:rsidR="001A60B4" w:rsidRPr="000132DD" w:rsidRDefault="001A60B4" w:rsidP="001A60B4">
            <w:pPr>
              <w:rPr>
                <w:sz w:val="24"/>
                <w:szCs w:val="24"/>
              </w:rPr>
            </w:pPr>
            <w:r>
              <w:rPr>
                <w:sz w:val="24"/>
                <w:szCs w:val="24"/>
              </w:rPr>
              <w:t>Kongruensie</w:t>
            </w:r>
          </w:p>
          <w:p w:rsidR="001A60B4" w:rsidRPr="000132DD" w:rsidRDefault="001A60B4" w:rsidP="001A60B4">
            <w:pPr>
              <w:rPr>
                <w:sz w:val="24"/>
                <w:szCs w:val="24"/>
              </w:rPr>
            </w:pPr>
            <w:r>
              <w:rPr>
                <w:sz w:val="24"/>
                <w:szCs w:val="24"/>
              </w:rPr>
              <w:t>Verwantskappe</w:t>
            </w:r>
          </w:p>
        </w:tc>
      </w:tr>
      <w:tr w:rsidR="001A60B4" w:rsidRPr="000132DD" w:rsidTr="001A60B4">
        <w:tc>
          <w:tcPr>
            <w:tcW w:w="1951" w:type="dxa"/>
            <w:vMerge/>
          </w:tcPr>
          <w:p w:rsidR="001A60B4" w:rsidRPr="000132DD" w:rsidRDefault="001A60B4" w:rsidP="001A60B4">
            <w:pPr>
              <w:rPr>
                <w:sz w:val="24"/>
                <w:szCs w:val="24"/>
              </w:rPr>
            </w:pPr>
          </w:p>
        </w:tc>
        <w:tc>
          <w:tcPr>
            <w:tcW w:w="8647" w:type="dxa"/>
          </w:tcPr>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Herken en beskryf meetkundige driedimensionele voorwerpe na aanleiding van perspektief, insluitend eenvoudige perspektieftekeninge.</w:t>
            </w:r>
          </w:p>
          <w:p w:rsidR="001A60B4" w:rsidRPr="000132DD" w:rsidRDefault="001A60B4" w:rsidP="001A60B4">
            <w:pPr>
              <w:rPr>
                <w:sz w:val="24"/>
                <w:szCs w:val="24"/>
              </w:rPr>
            </w:pPr>
          </w:p>
          <w:p w:rsidR="001A60B4" w:rsidRPr="00FC465E" w:rsidRDefault="001A60B4" w:rsidP="001A60B4">
            <w:pPr>
              <w:autoSpaceDE w:val="0"/>
              <w:autoSpaceDN w:val="0"/>
              <w:adjustRightInd w:val="0"/>
              <w:rPr>
                <w:rFonts w:cstheme="minorHAnsi"/>
                <w:color w:val="231F20"/>
                <w:sz w:val="24"/>
                <w:szCs w:val="24"/>
                <w:lang w:eastAsia="en-ZA"/>
              </w:rPr>
            </w:pPr>
            <w:r w:rsidRPr="00FC465E">
              <w:rPr>
                <w:rFonts w:cstheme="minorHAnsi"/>
                <w:color w:val="231F20"/>
                <w:sz w:val="24"/>
                <w:szCs w:val="24"/>
                <w:lang w:eastAsia="en-ZA"/>
              </w:rPr>
              <w:t>Gebruik verskeie voorstellingstelsels om posisie/ligging en beweging daartussen te beskryf, insluitend:</w:t>
            </w:r>
          </w:p>
          <w:p w:rsidR="001A60B4" w:rsidRPr="00FC465E" w:rsidRDefault="001A60B4" w:rsidP="001A60B4">
            <w:pPr>
              <w:pStyle w:val="ListParagraph"/>
              <w:numPr>
                <w:ilvl w:val="0"/>
                <w:numId w:val="18"/>
              </w:numPr>
              <w:autoSpaceDE w:val="0"/>
              <w:autoSpaceDN w:val="0"/>
              <w:adjustRightInd w:val="0"/>
              <w:rPr>
                <w:rFonts w:cstheme="minorHAnsi"/>
                <w:color w:val="231F20"/>
                <w:sz w:val="24"/>
                <w:szCs w:val="24"/>
                <w:lang w:eastAsia="en-ZA"/>
              </w:rPr>
            </w:pPr>
            <w:r w:rsidRPr="00FC465E">
              <w:rPr>
                <w:rFonts w:cstheme="minorHAnsi"/>
                <w:color w:val="231F20"/>
                <w:sz w:val="24"/>
                <w:szCs w:val="24"/>
                <w:lang w:eastAsia="en-ZA"/>
              </w:rPr>
              <w:t>geordende roosters;</w:t>
            </w:r>
          </w:p>
          <w:p w:rsidR="001A60B4" w:rsidRPr="00FC465E" w:rsidRDefault="001A60B4" w:rsidP="001A60B4">
            <w:pPr>
              <w:pStyle w:val="ListParagraph"/>
              <w:numPr>
                <w:ilvl w:val="0"/>
                <w:numId w:val="18"/>
              </w:numPr>
              <w:autoSpaceDE w:val="0"/>
              <w:autoSpaceDN w:val="0"/>
              <w:adjustRightInd w:val="0"/>
              <w:rPr>
                <w:rFonts w:cstheme="minorHAnsi"/>
                <w:color w:val="231F20"/>
                <w:sz w:val="24"/>
                <w:szCs w:val="24"/>
                <w:lang w:eastAsia="en-ZA"/>
              </w:rPr>
            </w:pPr>
            <w:r w:rsidRPr="00FC465E">
              <w:rPr>
                <w:rFonts w:cstheme="minorHAnsi"/>
                <w:color w:val="231F20"/>
                <w:sz w:val="24"/>
                <w:szCs w:val="24"/>
                <w:lang w:eastAsia="en-ZA"/>
              </w:rPr>
              <w:t>die Cartesiese vlak (4 kwadrante);</w:t>
            </w:r>
          </w:p>
          <w:p w:rsidR="001A60B4" w:rsidRPr="00FC465E" w:rsidRDefault="001A60B4" w:rsidP="001A60B4">
            <w:pPr>
              <w:pStyle w:val="ListParagraph"/>
              <w:numPr>
                <w:ilvl w:val="0"/>
                <w:numId w:val="18"/>
              </w:numPr>
              <w:autoSpaceDE w:val="0"/>
              <w:autoSpaceDN w:val="0"/>
              <w:adjustRightInd w:val="0"/>
              <w:rPr>
                <w:rFonts w:cstheme="minorHAnsi"/>
                <w:color w:val="231F20"/>
                <w:sz w:val="24"/>
                <w:szCs w:val="24"/>
                <w:lang w:eastAsia="en-ZA"/>
              </w:rPr>
            </w:pPr>
            <w:r w:rsidRPr="00FC465E">
              <w:rPr>
                <w:rFonts w:cstheme="minorHAnsi"/>
                <w:color w:val="231F20"/>
                <w:sz w:val="24"/>
                <w:szCs w:val="24"/>
                <w:lang w:eastAsia="en-ZA"/>
              </w:rPr>
              <w:t>kompasrigtings in grade;</w:t>
            </w:r>
          </w:p>
          <w:p w:rsidR="001A60B4" w:rsidRPr="00FC465E" w:rsidRDefault="001A60B4" w:rsidP="001A60B4">
            <w:pPr>
              <w:pStyle w:val="ListParagraph"/>
              <w:numPr>
                <w:ilvl w:val="0"/>
                <w:numId w:val="18"/>
              </w:numPr>
              <w:rPr>
                <w:sz w:val="24"/>
                <w:szCs w:val="24"/>
              </w:rPr>
            </w:pPr>
            <w:r w:rsidRPr="00FC465E">
              <w:rPr>
                <w:rFonts w:cstheme="minorHAnsi"/>
                <w:color w:val="231F20"/>
                <w:sz w:val="24"/>
                <w:szCs w:val="24"/>
                <w:lang w:eastAsia="en-ZA"/>
              </w:rPr>
              <w:t>dieptehoeke en hoogtehoeke.</w:t>
            </w:r>
          </w:p>
          <w:p w:rsidR="001A60B4" w:rsidRPr="00E6608A" w:rsidRDefault="001A60B4" w:rsidP="001A60B4">
            <w:pPr>
              <w:rPr>
                <w:sz w:val="24"/>
                <w:szCs w:val="24"/>
              </w:rPr>
            </w:pPr>
          </w:p>
        </w:tc>
        <w:tc>
          <w:tcPr>
            <w:tcW w:w="3402" w:type="dxa"/>
          </w:tcPr>
          <w:p w:rsidR="001A60B4" w:rsidRPr="000132DD" w:rsidRDefault="001A60B4" w:rsidP="001A60B4">
            <w:pPr>
              <w:rPr>
                <w:sz w:val="24"/>
                <w:szCs w:val="24"/>
              </w:rPr>
            </w:pPr>
          </w:p>
          <w:p w:rsidR="001A60B4" w:rsidRPr="000132DD" w:rsidRDefault="001A60B4" w:rsidP="001A60B4">
            <w:pPr>
              <w:rPr>
                <w:sz w:val="24"/>
                <w:szCs w:val="24"/>
              </w:rPr>
            </w:pPr>
          </w:p>
          <w:p w:rsidR="001A60B4" w:rsidRDefault="001A60B4" w:rsidP="001A60B4">
            <w:pPr>
              <w:rPr>
                <w:sz w:val="24"/>
                <w:szCs w:val="24"/>
              </w:rPr>
            </w:pPr>
          </w:p>
          <w:p w:rsidR="001A60B4" w:rsidRPr="000132DD" w:rsidRDefault="001A60B4" w:rsidP="001A60B4">
            <w:pPr>
              <w:rPr>
                <w:sz w:val="24"/>
                <w:szCs w:val="24"/>
              </w:rPr>
            </w:pPr>
            <w:r>
              <w:rPr>
                <w:sz w:val="24"/>
                <w:szCs w:val="24"/>
              </w:rPr>
              <w:t xml:space="preserve">Beskrywing en voorstelling van </w:t>
            </w:r>
            <w:r w:rsidRPr="000132DD">
              <w:rPr>
                <w:sz w:val="24"/>
                <w:szCs w:val="24"/>
              </w:rPr>
              <w:t xml:space="preserve"> </w:t>
            </w:r>
            <w:r>
              <w:rPr>
                <w:sz w:val="24"/>
                <w:szCs w:val="24"/>
              </w:rPr>
              <w:t>posisie in</w:t>
            </w:r>
            <w:r w:rsidRPr="000132DD">
              <w:rPr>
                <w:sz w:val="24"/>
                <w:szCs w:val="24"/>
              </w:rPr>
              <w:t xml:space="preserve"> </w:t>
            </w:r>
            <w:r w:rsidRPr="00FC465E">
              <w:rPr>
                <w:rFonts w:cstheme="minorHAnsi"/>
                <w:color w:val="231F20"/>
                <w:sz w:val="24"/>
                <w:szCs w:val="24"/>
                <w:lang w:eastAsia="en-ZA"/>
              </w:rPr>
              <w:t>die Cartesiese vlak</w:t>
            </w:r>
            <w:r>
              <w:rPr>
                <w:rFonts w:cstheme="minorHAnsi"/>
                <w:color w:val="231F20"/>
                <w:sz w:val="24"/>
                <w:szCs w:val="24"/>
                <w:lang w:eastAsia="en-ZA"/>
              </w:rPr>
              <w:t>.</w:t>
            </w:r>
          </w:p>
        </w:tc>
      </w:tr>
      <w:tr w:rsidR="001A60B4" w:rsidRPr="000132DD" w:rsidTr="001A60B4">
        <w:tc>
          <w:tcPr>
            <w:tcW w:w="1951" w:type="dxa"/>
          </w:tcPr>
          <w:p w:rsidR="001A60B4" w:rsidRPr="0015630B" w:rsidRDefault="001A60B4" w:rsidP="001A60B4">
            <w:pPr>
              <w:autoSpaceDE w:val="0"/>
              <w:autoSpaceDN w:val="0"/>
              <w:adjustRightInd w:val="0"/>
              <w:rPr>
                <w:rFonts w:cstheme="minorHAnsi"/>
                <w:color w:val="000000"/>
                <w:sz w:val="24"/>
                <w:szCs w:val="24"/>
                <w:lang w:eastAsia="en-ZA"/>
              </w:rPr>
            </w:pPr>
            <w:r w:rsidRPr="0015630B">
              <w:rPr>
                <w:rFonts w:cstheme="minorHAnsi"/>
                <w:color w:val="000000"/>
                <w:sz w:val="24"/>
                <w:szCs w:val="24"/>
                <w:lang w:eastAsia="en-ZA"/>
              </w:rPr>
              <w:t>4. Meting</w:t>
            </w:r>
          </w:p>
          <w:p w:rsidR="001A60B4" w:rsidRPr="000132DD" w:rsidRDefault="001A60B4" w:rsidP="001A60B4">
            <w:pPr>
              <w:rPr>
                <w:sz w:val="24"/>
                <w:szCs w:val="24"/>
              </w:rPr>
            </w:pPr>
          </w:p>
        </w:tc>
        <w:tc>
          <w:tcPr>
            <w:tcW w:w="8647" w:type="dxa"/>
          </w:tcPr>
          <w:p w:rsidR="001A60B4" w:rsidRPr="00153198" w:rsidRDefault="001A60B4" w:rsidP="001A60B4">
            <w:pPr>
              <w:autoSpaceDE w:val="0"/>
              <w:autoSpaceDN w:val="0"/>
              <w:adjustRightInd w:val="0"/>
              <w:rPr>
                <w:rFonts w:cstheme="minorHAnsi"/>
                <w:color w:val="231F20"/>
                <w:sz w:val="24"/>
                <w:szCs w:val="24"/>
                <w:lang w:eastAsia="en-ZA"/>
              </w:rPr>
            </w:pPr>
            <w:r w:rsidRPr="00153198">
              <w:rPr>
                <w:rFonts w:cstheme="minorHAnsi"/>
                <w:color w:val="231F20"/>
                <w:sz w:val="24"/>
                <w:szCs w:val="24"/>
                <w:lang w:eastAsia="en-ZA"/>
              </w:rPr>
              <w:t>Los probleme op van bekende meetkundige figure deur gebruik te maak van gebruik geskikte formules en meeteenhede.</w:t>
            </w:r>
          </w:p>
          <w:p w:rsidR="001A60B4" w:rsidRDefault="001A60B4" w:rsidP="001A60B4">
            <w:pPr>
              <w:rPr>
                <w:sz w:val="24"/>
                <w:szCs w:val="24"/>
              </w:rPr>
            </w:pPr>
          </w:p>
          <w:p w:rsidR="001A60B4" w:rsidRPr="00153198" w:rsidRDefault="001A60B4" w:rsidP="001A60B4">
            <w:pPr>
              <w:autoSpaceDE w:val="0"/>
              <w:autoSpaceDN w:val="0"/>
              <w:adjustRightInd w:val="0"/>
              <w:rPr>
                <w:rFonts w:cstheme="minorHAnsi"/>
                <w:sz w:val="24"/>
                <w:szCs w:val="24"/>
              </w:rPr>
            </w:pPr>
            <w:r>
              <w:rPr>
                <w:rFonts w:cstheme="minorHAnsi"/>
                <w:color w:val="231F20"/>
                <w:sz w:val="24"/>
                <w:szCs w:val="24"/>
              </w:rPr>
              <w:t>Gebruik geskikte formules om</w:t>
            </w:r>
            <w:r w:rsidRPr="00153198">
              <w:rPr>
                <w:rFonts w:cstheme="minorHAnsi"/>
                <w:color w:val="231F20"/>
                <w:sz w:val="24"/>
                <w:szCs w:val="24"/>
              </w:rPr>
              <w:t xml:space="preserve"> volume van prismas </w:t>
            </w:r>
            <w:r>
              <w:rPr>
                <w:rFonts w:cstheme="minorHAnsi"/>
                <w:color w:val="231F20"/>
                <w:sz w:val="24"/>
                <w:szCs w:val="24"/>
              </w:rPr>
              <w:t>en silinders te bereken. Hoe sal die verdubbeling van afmetings die volume beinvloed.</w:t>
            </w:r>
          </w:p>
          <w:p w:rsidR="001A60B4" w:rsidRPr="000132DD" w:rsidRDefault="001A60B4" w:rsidP="001A60B4">
            <w:pPr>
              <w:rPr>
                <w:sz w:val="24"/>
                <w:szCs w:val="24"/>
              </w:rPr>
            </w:pPr>
          </w:p>
          <w:p w:rsidR="001A60B4" w:rsidRPr="00BD712D" w:rsidRDefault="001A60B4" w:rsidP="001A60B4">
            <w:pPr>
              <w:autoSpaceDE w:val="0"/>
              <w:autoSpaceDN w:val="0"/>
              <w:adjustRightInd w:val="0"/>
              <w:rPr>
                <w:sz w:val="24"/>
                <w:szCs w:val="24"/>
              </w:rPr>
            </w:pPr>
            <w:r w:rsidRPr="00BD712D">
              <w:rPr>
                <w:rFonts w:cstheme="minorHAnsi"/>
                <w:color w:val="231F20"/>
                <w:sz w:val="24"/>
                <w:szCs w:val="24"/>
                <w:lang w:eastAsia="en-ZA"/>
              </w:rPr>
              <w:t>Gebruik die stelling van Pythagoras om probleme op te los wat ontbrekende lengtes in driehoeke behels.</w:t>
            </w:r>
          </w:p>
        </w:tc>
        <w:tc>
          <w:tcPr>
            <w:tcW w:w="3402" w:type="dxa"/>
          </w:tcPr>
          <w:p w:rsidR="001A60B4" w:rsidRPr="000132DD" w:rsidRDefault="001A60B4" w:rsidP="001A60B4">
            <w:pPr>
              <w:rPr>
                <w:sz w:val="24"/>
                <w:szCs w:val="24"/>
              </w:rPr>
            </w:pPr>
          </w:p>
          <w:p w:rsidR="001A60B4" w:rsidRPr="000132DD" w:rsidRDefault="001A60B4" w:rsidP="001A60B4">
            <w:pPr>
              <w:rPr>
                <w:sz w:val="24"/>
                <w:szCs w:val="24"/>
              </w:rPr>
            </w:pPr>
          </w:p>
          <w:p w:rsidR="001A60B4" w:rsidRPr="00153198" w:rsidRDefault="001A60B4" w:rsidP="001A60B4">
            <w:pPr>
              <w:autoSpaceDE w:val="0"/>
              <w:autoSpaceDN w:val="0"/>
              <w:adjustRightInd w:val="0"/>
              <w:rPr>
                <w:rFonts w:cstheme="minorHAnsi"/>
                <w:color w:val="231F20"/>
                <w:sz w:val="24"/>
                <w:szCs w:val="24"/>
                <w:lang w:eastAsia="en-ZA"/>
              </w:rPr>
            </w:pPr>
            <w:r w:rsidRPr="00153198">
              <w:rPr>
                <w:rFonts w:cstheme="minorHAnsi"/>
                <w:color w:val="231F20"/>
                <w:sz w:val="24"/>
                <w:szCs w:val="24"/>
                <w:lang w:eastAsia="en-ZA"/>
              </w:rPr>
              <w:t>Los probleme op van meetkundige figure deur gebruik te maak van geskikte formules.</w:t>
            </w:r>
          </w:p>
          <w:p w:rsidR="001A60B4" w:rsidRPr="000132DD" w:rsidRDefault="001A60B4" w:rsidP="001A60B4">
            <w:pPr>
              <w:rPr>
                <w:sz w:val="24"/>
                <w:szCs w:val="24"/>
              </w:rPr>
            </w:pPr>
          </w:p>
        </w:tc>
      </w:tr>
      <w:tr w:rsidR="001A60B4" w:rsidRPr="000132DD" w:rsidTr="001A60B4">
        <w:tc>
          <w:tcPr>
            <w:tcW w:w="1951" w:type="dxa"/>
          </w:tcPr>
          <w:p w:rsidR="001A60B4" w:rsidRPr="000132DD" w:rsidRDefault="001A60B4" w:rsidP="001A60B4">
            <w:pPr>
              <w:rPr>
                <w:sz w:val="24"/>
                <w:szCs w:val="24"/>
              </w:rPr>
            </w:pPr>
          </w:p>
        </w:tc>
        <w:tc>
          <w:tcPr>
            <w:tcW w:w="8647" w:type="dxa"/>
          </w:tcPr>
          <w:p w:rsidR="001A60B4" w:rsidRPr="00BD712D" w:rsidRDefault="001A60B4" w:rsidP="001A60B4">
            <w:pPr>
              <w:autoSpaceDE w:val="0"/>
              <w:autoSpaceDN w:val="0"/>
              <w:adjustRightInd w:val="0"/>
              <w:rPr>
                <w:rFonts w:cstheme="minorHAnsi"/>
                <w:color w:val="231F20"/>
                <w:sz w:val="24"/>
                <w:szCs w:val="24"/>
                <w:lang w:eastAsia="en-ZA"/>
              </w:rPr>
            </w:pPr>
            <w:r w:rsidRPr="00BD712D">
              <w:rPr>
                <w:rFonts w:cstheme="minorHAnsi"/>
                <w:color w:val="231F20"/>
                <w:sz w:val="24"/>
                <w:szCs w:val="24"/>
                <w:lang w:eastAsia="en-ZA"/>
              </w:rPr>
              <w:t>Los verhoudings- en koersprobleme op wat tyd, afstand en spoed behels.</w:t>
            </w:r>
          </w:p>
          <w:p w:rsidR="001A60B4" w:rsidRDefault="001A60B4" w:rsidP="001A60B4">
            <w:pPr>
              <w:rPr>
                <w:sz w:val="24"/>
                <w:szCs w:val="24"/>
              </w:rPr>
            </w:pPr>
          </w:p>
          <w:p w:rsidR="001A60B4" w:rsidRDefault="001A60B4" w:rsidP="001A60B4">
            <w:pPr>
              <w:rPr>
                <w:sz w:val="24"/>
                <w:szCs w:val="24"/>
              </w:rPr>
            </w:pPr>
          </w:p>
          <w:p w:rsidR="001A60B4" w:rsidRPr="000132DD" w:rsidRDefault="001A60B4" w:rsidP="001A60B4">
            <w:pPr>
              <w:rPr>
                <w:sz w:val="24"/>
                <w:szCs w:val="24"/>
              </w:rPr>
            </w:pPr>
          </w:p>
        </w:tc>
        <w:tc>
          <w:tcPr>
            <w:tcW w:w="3402" w:type="dxa"/>
          </w:tcPr>
          <w:p w:rsidR="001A60B4" w:rsidRPr="00BD712D" w:rsidRDefault="001A60B4" w:rsidP="001A60B4">
            <w:pPr>
              <w:autoSpaceDE w:val="0"/>
              <w:autoSpaceDN w:val="0"/>
              <w:adjustRightInd w:val="0"/>
              <w:rPr>
                <w:rFonts w:cstheme="minorHAnsi"/>
                <w:color w:val="231F20"/>
                <w:sz w:val="24"/>
                <w:szCs w:val="24"/>
                <w:lang w:eastAsia="en-ZA"/>
              </w:rPr>
            </w:pPr>
            <w:r w:rsidRPr="00BD712D">
              <w:rPr>
                <w:rFonts w:cstheme="minorHAnsi"/>
                <w:color w:val="231F20"/>
                <w:sz w:val="24"/>
                <w:szCs w:val="24"/>
                <w:lang w:eastAsia="en-ZA"/>
              </w:rPr>
              <w:t>Los verhoudings- en koersprobleme op wat tyd, afstand en spoed behels.</w:t>
            </w:r>
          </w:p>
          <w:p w:rsidR="001A60B4" w:rsidRPr="000132DD" w:rsidRDefault="001A60B4" w:rsidP="001A60B4">
            <w:pPr>
              <w:rPr>
                <w:sz w:val="24"/>
                <w:szCs w:val="24"/>
              </w:rPr>
            </w:pPr>
          </w:p>
        </w:tc>
      </w:tr>
      <w:tr w:rsidR="001A60B4" w:rsidRPr="000132DD" w:rsidTr="001A60B4">
        <w:trPr>
          <w:trHeight w:val="274"/>
        </w:trPr>
        <w:tc>
          <w:tcPr>
            <w:tcW w:w="1951" w:type="dxa"/>
          </w:tcPr>
          <w:p w:rsidR="001A60B4" w:rsidRPr="0015630B" w:rsidRDefault="001A60B4" w:rsidP="001A60B4">
            <w:pPr>
              <w:rPr>
                <w:sz w:val="24"/>
                <w:szCs w:val="24"/>
              </w:rPr>
            </w:pPr>
            <w:r w:rsidRPr="0015630B">
              <w:rPr>
                <w:rFonts w:cstheme="minorHAnsi"/>
                <w:sz w:val="24"/>
                <w:szCs w:val="24"/>
                <w:lang w:eastAsia="en-ZA"/>
              </w:rPr>
              <w:lastRenderedPageBreak/>
              <w:t>5. Datahantering</w:t>
            </w:r>
          </w:p>
          <w:p w:rsidR="001A60B4" w:rsidRPr="000132DD" w:rsidRDefault="001A60B4" w:rsidP="001A60B4">
            <w:pPr>
              <w:rPr>
                <w:sz w:val="24"/>
                <w:szCs w:val="24"/>
              </w:rPr>
            </w:pPr>
          </w:p>
        </w:tc>
        <w:tc>
          <w:tcPr>
            <w:tcW w:w="8647" w:type="dxa"/>
          </w:tcPr>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Stel vrae oor menseregte-, sosiale, politieke, kulturele, omgewing- en ekonomiese sake in Suid- Afrika.</w:t>
            </w:r>
          </w:p>
          <w:p w:rsidR="001A60B4" w:rsidRPr="00BC363A" w:rsidRDefault="001A60B4" w:rsidP="001A60B4">
            <w:pPr>
              <w:rPr>
                <w:sz w:val="24"/>
                <w:szCs w:val="24"/>
              </w:rPr>
            </w:pPr>
          </w:p>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Kies, staaf en gebruik geskikte metodes vir die versameling van data, insluitend vraelyste, onderhoude, eksperimente en bronne soos boeke, tydskrifte en</w:t>
            </w:r>
          </w:p>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die Internet, ten einde vrae te beantwoord en gevolgtrekkings en voorspellings oor die omgewing te maak.</w:t>
            </w:r>
          </w:p>
          <w:p w:rsidR="001A60B4" w:rsidRPr="00BC363A" w:rsidRDefault="001A60B4" w:rsidP="001A60B4">
            <w:pPr>
              <w:rPr>
                <w:sz w:val="24"/>
                <w:szCs w:val="24"/>
              </w:rPr>
            </w:pPr>
          </w:p>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Organiseer numeriese data op verskillende maniere ten einde ’n opsomming te maak deur die volgende vas te stel:</w:t>
            </w:r>
          </w:p>
          <w:p w:rsidR="001A60B4" w:rsidRPr="00BC363A" w:rsidRDefault="001A60B4" w:rsidP="001A60B4">
            <w:pPr>
              <w:pStyle w:val="ListParagraph"/>
              <w:numPr>
                <w:ilvl w:val="0"/>
                <w:numId w:val="19"/>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bepalers van sentrale neiging;</w:t>
            </w:r>
          </w:p>
          <w:p w:rsidR="001A60B4" w:rsidRPr="00BC363A" w:rsidRDefault="001A60B4" w:rsidP="001A60B4">
            <w:pPr>
              <w:pStyle w:val="ListParagraph"/>
              <w:numPr>
                <w:ilvl w:val="0"/>
                <w:numId w:val="19"/>
              </w:numPr>
              <w:rPr>
                <w:sz w:val="24"/>
                <w:szCs w:val="24"/>
              </w:rPr>
            </w:pPr>
            <w:r w:rsidRPr="00BC363A">
              <w:rPr>
                <w:rFonts w:cstheme="minorHAnsi"/>
                <w:color w:val="231F20"/>
                <w:sz w:val="24"/>
                <w:szCs w:val="24"/>
                <w:lang w:eastAsia="en-ZA"/>
              </w:rPr>
              <w:t>bepalers van verspreiding.</w:t>
            </w:r>
          </w:p>
          <w:p w:rsidR="001A60B4" w:rsidRPr="00BC363A" w:rsidRDefault="001A60B4" w:rsidP="001A60B4">
            <w:pPr>
              <w:ind w:left="398"/>
              <w:rPr>
                <w:sz w:val="24"/>
                <w:szCs w:val="24"/>
              </w:rPr>
            </w:pPr>
          </w:p>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Teken ’n verskeidenheid grafieke met die hand of met behulp van tegnologie om data voor te stel en te interpreteer, insluitend:</w:t>
            </w:r>
          </w:p>
          <w:p w:rsidR="001A60B4" w:rsidRPr="00BC363A" w:rsidRDefault="001A60B4" w:rsidP="001A60B4">
            <w:pPr>
              <w:pStyle w:val="ListParagraph"/>
              <w:numPr>
                <w:ilvl w:val="0"/>
                <w:numId w:val="20"/>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staafgrafieke en dubbele staafgrafieke;</w:t>
            </w:r>
          </w:p>
          <w:p w:rsidR="001A60B4" w:rsidRPr="00BC363A" w:rsidRDefault="001A60B4" w:rsidP="001A60B4">
            <w:pPr>
              <w:pStyle w:val="ListParagraph"/>
              <w:numPr>
                <w:ilvl w:val="0"/>
                <w:numId w:val="20"/>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histogramme met gegewe en eie intervalle;</w:t>
            </w:r>
          </w:p>
          <w:p w:rsidR="001A60B4" w:rsidRPr="00BC363A" w:rsidRDefault="001A60B4" w:rsidP="001A60B4">
            <w:pPr>
              <w:pStyle w:val="ListParagraph"/>
              <w:numPr>
                <w:ilvl w:val="0"/>
                <w:numId w:val="20"/>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sirkeldiagramme;</w:t>
            </w:r>
          </w:p>
          <w:p w:rsidR="001A60B4" w:rsidRPr="00BC363A" w:rsidRDefault="001A60B4" w:rsidP="001A60B4">
            <w:pPr>
              <w:pStyle w:val="ListParagraph"/>
              <w:numPr>
                <w:ilvl w:val="0"/>
                <w:numId w:val="20"/>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lyn- en gebrokelyngrafieke</w:t>
            </w:r>
          </w:p>
          <w:p w:rsidR="001A60B4" w:rsidRPr="00BC363A" w:rsidRDefault="001A60B4" w:rsidP="001A60B4">
            <w:pPr>
              <w:pStyle w:val="ListParagraph"/>
              <w:numPr>
                <w:ilvl w:val="0"/>
                <w:numId w:val="20"/>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verspreidingsgrafieke.</w:t>
            </w:r>
          </w:p>
          <w:p w:rsidR="001A60B4" w:rsidRPr="00BC363A" w:rsidRDefault="001A60B4" w:rsidP="001A60B4">
            <w:pPr>
              <w:rPr>
                <w:sz w:val="24"/>
                <w:szCs w:val="24"/>
              </w:rPr>
            </w:pPr>
          </w:p>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Lees en interpreteer data krities met ’n bewustheid dat fout- en manipulasiebronne kan bestaan, om gevolgtrekkings en voorspellings oor die volgende te maak:</w:t>
            </w:r>
          </w:p>
          <w:p w:rsidR="001A60B4" w:rsidRPr="00BC363A" w:rsidRDefault="001A60B4" w:rsidP="001A60B4">
            <w:pPr>
              <w:pStyle w:val="ListParagraph"/>
              <w:numPr>
                <w:ilvl w:val="0"/>
                <w:numId w:val="21"/>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 xml:space="preserve">sosiale, omgewing- en politieke sake </w:t>
            </w:r>
          </w:p>
          <w:p w:rsidR="001A60B4" w:rsidRPr="00BC363A" w:rsidRDefault="001A60B4" w:rsidP="001A60B4">
            <w:pPr>
              <w:pStyle w:val="ListParagraph"/>
              <w:numPr>
                <w:ilvl w:val="0"/>
                <w:numId w:val="21"/>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 xml:space="preserve">eienskappe van teikengroepe </w:t>
            </w:r>
          </w:p>
          <w:p w:rsidR="001A60B4" w:rsidRPr="00BC363A" w:rsidRDefault="001A60B4" w:rsidP="001A60B4">
            <w:pPr>
              <w:pStyle w:val="ListParagraph"/>
              <w:numPr>
                <w:ilvl w:val="0"/>
                <w:numId w:val="21"/>
              </w:num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 xml:space="preserve">houdings of menings van mense ten opsigte van sekere sake </w:t>
            </w:r>
          </w:p>
          <w:p w:rsidR="001A60B4" w:rsidRPr="00BC363A" w:rsidRDefault="001A60B4" w:rsidP="001A60B4">
            <w:pPr>
              <w:pStyle w:val="ListParagraph"/>
              <w:numPr>
                <w:ilvl w:val="0"/>
                <w:numId w:val="21"/>
              </w:numPr>
              <w:rPr>
                <w:sz w:val="24"/>
                <w:szCs w:val="24"/>
              </w:rPr>
            </w:pPr>
            <w:r w:rsidRPr="00BC363A">
              <w:rPr>
                <w:rFonts w:cstheme="minorHAnsi"/>
                <w:color w:val="231F20"/>
                <w:sz w:val="24"/>
                <w:szCs w:val="24"/>
                <w:lang w:eastAsia="en-ZA"/>
              </w:rPr>
              <w:t>enige ander menseregte- en inklusiwiteitsake.</w:t>
            </w:r>
          </w:p>
          <w:p w:rsidR="001A60B4" w:rsidRPr="00BC363A" w:rsidRDefault="001A60B4" w:rsidP="001A60B4">
            <w:pPr>
              <w:rPr>
                <w:sz w:val="24"/>
                <w:szCs w:val="24"/>
              </w:rPr>
            </w:pPr>
          </w:p>
          <w:p w:rsidR="001A60B4" w:rsidRPr="00BC363A" w:rsidRDefault="001A60B4" w:rsidP="001A60B4">
            <w:pPr>
              <w:autoSpaceDE w:val="0"/>
              <w:autoSpaceDN w:val="0"/>
              <w:adjustRightInd w:val="0"/>
              <w:rPr>
                <w:rFonts w:cstheme="minorHAnsi"/>
                <w:color w:val="231F20"/>
                <w:sz w:val="24"/>
                <w:szCs w:val="24"/>
                <w:lang w:eastAsia="en-ZA"/>
              </w:rPr>
            </w:pPr>
            <w:r w:rsidRPr="00BC363A">
              <w:rPr>
                <w:rFonts w:cstheme="minorHAnsi"/>
                <w:color w:val="231F20"/>
                <w:sz w:val="24"/>
                <w:szCs w:val="24"/>
                <w:lang w:eastAsia="en-ZA"/>
              </w:rPr>
              <w:t xml:space="preserve">Beskou situasies met ewe waarskynlike uitkomste en bepaal waarskynlikhede vir saamgestelde gebeure deur tweerigtingtabelle en </w:t>
            </w:r>
            <w:r>
              <w:rPr>
                <w:rFonts w:cstheme="minorHAnsi"/>
                <w:color w:val="231F20"/>
                <w:sz w:val="24"/>
                <w:szCs w:val="24"/>
                <w:lang w:eastAsia="en-ZA"/>
              </w:rPr>
              <w:t>boomdiagramme te gebruik.</w:t>
            </w:r>
          </w:p>
          <w:p w:rsidR="001A60B4" w:rsidRPr="000132DD" w:rsidRDefault="001A60B4" w:rsidP="001A60B4">
            <w:pPr>
              <w:rPr>
                <w:sz w:val="24"/>
                <w:szCs w:val="24"/>
              </w:rPr>
            </w:pPr>
          </w:p>
        </w:tc>
        <w:tc>
          <w:tcPr>
            <w:tcW w:w="3402" w:type="dxa"/>
          </w:tcPr>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r>
              <w:rPr>
                <w:sz w:val="24"/>
                <w:szCs w:val="24"/>
              </w:rPr>
              <w:t>Kollekteer en organiseer data</w:t>
            </w:r>
            <w:r w:rsidRPr="000132DD">
              <w:rPr>
                <w:sz w:val="24"/>
                <w:szCs w:val="24"/>
              </w:rPr>
              <w:t xml:space="preserve"> </w:t>
            </w:r>
            <w:r>
              <w:rPr>
                <w:sz w:val="24"/>
                <w:szCs w:val="24"/>
              </w:rPr>
              <w:t>om algemene tendense vas te stel.</w:t>
            </w:r>
            <w:bookmarkStart w:id="0" w:name="_GoBack"/>
            <w:bookmarkEnd w:id="0"/>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p>
          <w:p w:rsidR="001A60B4" w:rsidRPr="000132DD" w:rsidRDefault="001A60B4" w:rsidP="001A60B4">
            <w:pPr>
              <w:rPr>
                <w:sz w:val="24"/>
                <w:szCs w:val="24"/>
              </w:rPr>
            </w:pPr>
            <w:r>
              <w:rPr>
                <w:sz w:val="24"/>
                <w:szCs w:val="24"/>
              </w:rPr>
              <w:t xml:space="preserve">Teken ‘n grafiek om </w:t>
            </w:r>
            <w:r w:rsidRPr="00BC363A">
              <w:rPr>
                <w:rFonts w:cstheme="minorHAnsi"/>
                <w:color w:val="231F20"/>
                <w:sz w:val="24"/>
                <w:szCs w:val="24"/>
                <w:lang w:eastAsia="en-ZA"/>
              </w:rPr>
              <w:t>data voor te stel en te interpreteer</w:t>
            </w:r>
          </w:p>
          <w:p w:rsidR="001A60B4" w:rsidRPr="000132DD" w:rsidRDefault="001A60B4" w:rsidP="001A60B4">
            <w:pPr>
              <w:rPr>
                <w:sz w:val="24"/>
                <w:szCs w:val="24"/>
              </w:rPr>
            </w:pPr>
          </w:p>
        </w:tc>
      </w:tr>
    </w:tbl>
    <w:p w:rsidR="001A60B4" w:rsidRDefault="001A60B4" w:rsidP="0063606C">
      <w:pPr>
        <w:ind w:left="5760" w:firstLine="720"/>
        <w:rPr>
          <w:b/>
          <w:sz w:val="24"/>
          <w:szCs w:val="24"/>
        </w:rPr>
      </w:pPr>
    </w:p>
    <w:p w:rsidR="001A60B4" w:rsidRDefault="001A60B4" w:rsidP="0063606C">
      <w:pPr>
        <w:ind w:left="5760" w:firstLine="720"/>
        <w:rPr>
          <w:b/>
          <w:sz w:val="24"/>
          <w:szCs w:val="24"/>
        </w:rPr>
      </w:pPr>
    </w:p>
    <w:p w:rsidR="001A60B4" w:rsidRDefault="001A60B4" w:rsidP="0063606C">
      <w:pPr>
        <w:ind w:left="5760" w:firstLine="720"/>
        <w:rPr>
          <w:b/>
          <w:sz w:val="24"/>
          <w:szCs w:val="24"/>
        </w:rPr>
      </w:pPr>
    </w:p>
    <w:p w:rsidR="001A60B4" w:rsidRDefault="001A60B4" w:rsidP="0063606C">
      <w:pPr>
        <w:ind w:left="5760" w:firstLine="720"/>
        <w:rPr>
          <w:b/>
          <w:sz w:val="24"/>
          <w:szCs w:val="24"/>
        </w:rPr>
      </w:pPr>
    </w:p>
    <w:p w:rsidR="001A60B4" w:rsidRDefault="001A60B4" w:rsidP="0063606C">
      <w:pPr>
        <w:ind w:left="5760" w:firstLine="720"/>
        <w:rPr>
          <w:b/>
          <w:sz w:val="24"/>
          <w:szCs w:val="24"/>
        </w:rPr>
      </w:pPr>
    </w:p>
    <w:p w:rsidR="001A60B4" w:rsidRDefault="001A60B4" w:rsidP="0063606C">
      <w:pPr>
        <w:ind w:left="5760" w:firstLine="720"/>
        <w:rPr>
          <w:b/>
          <w:sz w:val="24"/>
          <w:szCs w:val="24"/>
        </w:rPr>
      </w:pPr>
    </w:p>
    <w:p w:rsidR="001A60B4" w:rsidRDefault="001A60B4" w:rsidP="0063606C">
      <w:pPr>
        <w:ind w:left="5760" w:firstLine="720"/>
        <w:rPr>
          <w:b/>
          <w:sz w:val="24"/>
          <w:szCs w:val="24"/>
        </w:rPr>
      </w:pPr>
    </w:p>
    <w:p w:rsidR="001A60B4" w:rsidRDefault="001A60B4" w:rsidP="0063606C">
      <w:pPr>
        <w:ind w:left="5760" w:firstLine="720"/>
        <w:rPr>
          <w:b/>
          <w:sz w:val="24"/>
          <w:szCs w:val="24"/>
        </w:rPr>
      </w:pPr>
    </w:p>
    <w:p w:rsidR="001A60B4" w:rsidRPr="000132DD" w:rsidRDefault="001A60B4" w:rsidP="0063606C">
      <w:pPr>
        <w:ind w:left="5760" w:firstLine="720"/>
        <w:rPr>
          <w:b/>
          <w:sz w:val="24"/>
          <w:szCs w:val="24"/>
        </w:rPr>
      </w:pPr>
    </w:p>
    <w:p w:rsidR="00881D68" w:rsidRDefault="00881D68" w:rsidP="00881D68"/>
    <w:sectPr w:rsidR="00881D68" w:rsidSect="0063606C">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995" w:rsidRDefault="006B6995" w:rsidP="001A60B4">
      <w:pPr>
        <w:spacing w:after="0" w:line="240" w:lineRule="auto"/>
      </w:pPr>
      <w:r>
        <w:separator/>
      </w:r>
    </w:p>
  </w:endnote>
  <w:endnote w:type="continuationSeparator" w:id="1">
    <w:p w:rsidR="006B6995" w:rsidRDefault="006B6995" w:rsidP="001A60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995" w:rsidRDefault="006B6995" w:rsidP="001A60B4">
      <w:pPr>
        <w:spacing w:after="0" w:line="240" w:lineRule="auto"/>
      </w:pPr>
      <w:r>
        <w:separator/>
      </w:r>
    </w:p>
  </w:footnote>
  <w:footnote w:type="continuationSeparator" w:id="1">
    <w:p w:rsidR="006B6995" w:rsidRDefault="006B6995" w:rsidP="001A60B4">
      <w:pPr>
        <w:spacing w:after="0" w:line="240" w:lineRule="auto"/>
      </w:pPr>
      <w:r>
        <w:continuationSeparator/>
      </w:r>
    </w:p>
  </w:footnote>
  <w:footnote w:id="2">
    <w:p w:rsidR="001A60B4" w:rsidRDefault="001A60B4" w:rsidP="001A60B4">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1A60B4" w:rsidRDefault="001A60B4" w:rsidP="001A60B4">
      <w:pPr>
        <w:pStyle w:val="FootnoteText"/>
        <w:rPr>
          <w:sz w:val="14"/>
          <w:szCs w:val="14"/>
          <w:lang w:val="en-US"/>
        </w:rPr>
      </w:pPr>
      <w:r>
        <w:rPr>
          <w:sz w:val="14"/>
          <w:szCs w:val="14"/>
          <w:lang w:val="en-US"/>
        </w:rPr>
        <w:t xml:space="preserve">    Om sodoende in aanmerking te kom vir ‘n Staatsubsidie.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095F"/>
    <w:multiLevelType w:val="hybridMultilevel"/>
    <w:tmpl w:val="425420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03266CC7"/>
    <w:multiLevelType w:val="hybridMultilevel"/>
    <w:tmpl w:val="9FA636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03EA6735"/>
    <w:multiLevelType w:val="hybridMultilevel"/>
    <w:tmpl w:val="57525F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073A62ED"/>
    <w:multiLevelType w:val="hybridMultilevel"/>
    <w:tmpl w:val="F6E8A8B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12421947"/>
    <w:multiLevelType w:val="hybridMultilevel"/>
    <w:tmpl w:val="290C1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17DD31CB"/>
    <w:multiLevelType w:val="hybridMultilevel"/>
    <w:tmpl w:val="0ECABC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197018B6"/>
    <w:multiLevelType w:val="hybridMultilevel"/>
    <w:tmpl w:val="5D8E89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1FDC777A"/>
    <w:multiLevelType w:val="hybridMultilevel"/>
    <w:tmpl w:val="BDE484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2045316E"/>
    <w:multiLevelType w:val="hybridMultilevel"/>
    <w:tmpl w:val="F1AE20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28B6158B"/>
    <w:multiLevelType w:val="hybridMultilevel"/>
    <w:tmpl w:val="C354ED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291253B5"/>
    <w:multiLevelType w:val="hybridMultilevel"/>
    <w:tmpl w:val="28A0EB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2CE92471"/>
    <w:multiLevelType w:val="hybridMultilevel"/>
    <w:tmpl w:val="7AF44F7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2E912776"/>
    <w:multiLevelType w:val="hybridMultilevel"/>
    <w:tmpl w:val="3ACAE1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32A35320"/>
    <w:multiLevelType w:val="hybridMultilevel"/>
    <w:tmpl w:val="98823DB2"/>
    <w:lvl w:ilvl="0" w:tplc="1C090001">
      <w:start w:val="1"/>
      <w:numFmt w:val="bullet"/>
      <w:lvlText w:val=""/>
      <w:lvlJc w:val="left"/>
      <w:pPr>
        <w:ind w:left="750" w:hanging="360"/>
      </w:pPr>
      <w:rPr>
        <w:rFonts w:ascii="Symbol" w:hAnsi="Symbol" w:hint="default"/>
      </w:rPr>
    </w:lvl>
    <w:lvl w:ilvl="1" w:tplc="1C090003" w:tentative="1">
      <w:start w:val="1"/>
      <w:numFmt w:val="bullet"/>
      <w:lvlText w:val="o"/>
      <w:lvlJc w:val="left"/>
      <w:pPr>
        <w:ind w:left="1470" w:hanging="360"/>
      </w:pPr>
      <w:rPr>
        <w:rFonts w:ascii="Courier New" w:hAnsi="Courier New" w:cs="Courier New" w:hint="default"/>
      </w:rPr>
    </w:lvl>
    <w:lvl w:ilvl="2" w:tplc="1C090005" w:tentative="1">
      <w:start w:val="1"/>
      <w:numFmt w:val="bullet"/>
      <w:lvlText w:val=""/>
      <w:lvlJc w:val="left"/>
      <w:pPr>
        <w:ind w:left="2190" w:hanging="360"/>
      </w:pPr>
      <w:rPr>
        <w:rFonts w:ascii="Wingdings" w:hAnsi="Wingdings" w:hint="default"/>
      </w:rPr>
    </w:lvl>
    <w:lvl w:ilvl="3" w:tplc="1C090001" w:tentative="1">
      <w:start w:val="1"/>
      <w:numFmt w:val="bullet"/>
      <w:lvlText w:val=""/>
      <w:lvlJc w:val="left"/>
      <w:pPr>
        <w:ind w:left="2910" w:hanging="360"/>
      </w:pPr>
      <w:rPr>
        <w:rFonts w:ascii="Symbol" w:hAnsi="Symbol" w:hint="default"/>
      </w:rPr>
    </w:lvl>
    <w:lvl w:ilvl="4" w:tplc="1C090003" w:tentative="1">
      <w:start w:val="1"/>
      <w:numFmt w:val="bullet"/>
      <w:lvlText w:val="o"/>
      <w:lvlJc w:val="left"/>
      <w:pPr>
        <w:ind w:left="3630" w:hanging="360"/>
      </w:pPr>
      <w:rPr>
        <w:rFonts w:ascii="Courier New" w:hAnsi="Courier New" w:cs="Courier New" w:hint="default"/>
      </w:rPr>
    </w:lvl>
    <w:lvl w:ilvl="5" w:tplc="1C090005" w:tentative="1">
      <w:start w:val="1"/>
      <w:numFmt w:val="bullet"/>
      <w:lvlText w:val=""/>
      <w:lvlJc w:val="left"/>
      <w:pPr>
        <w:ind w:left="4350" w:hanging="360"/>
      </w:pPr>
      <w:rPr>
        <w:rFonts w:ascii="Wingdings" w:hAnsi="Wingdings" w:hint="default"/>
      </w:rPr>
    </w:lvl>
    <w:lvl w:ilvl="6" w:tplc="1C090001" w:tentative="1">
      <w:start w:val="1"/>
      <w:numFmt w:val="bullet"/>
      <w:lvlText w:val=""/>
      <w:lvlJc w:val="left"/>
      <w:pPr>
        <w:ind w:left="5070" w:hanging="360"/>
      </w:pPr>
      <w:rPr>
        <w:rFonts w:ascii="Symbol" w:hAnsi="Symbol" w:hint="default"/>
      </w:rPr>
    </w:lvl>
    <w:lvl w:ilvl="7" w:tplc="1C090003" w:tentative="1">
      <w:start w:val="1"/>
      <w:numFmt w:val="bullet"/>
      <w:lvlText w:val="o"/>
      <w:lvlJc w:val="left"/>
      <w:pPr>
        <w:ind w:left="5790" w:hanging="360"/>
      </w:pPr>
      <w:rPr>
        <w:rFonts w:ascii="Courier New" w:hAnsi="Courier New" w:cs="Courier New" w:hint="default"/>
      </w:rPr>
    </w:lvl>
    <w:lvl w:ilvl="8" w:tplc="1C090005" w:tentative="1">
      <w:start w:val="1"/>
      <w:numFmt w:val="bullet"/>
      <w:lvlText w:val=""/>
      <w:lvlJc w:val="left"/>
      <w:pPr>
        <w:ind w:left="6510" w:hanging="360"/>
      </w:pPr>
      <w:rPr>
        <w:rFonts w:ascii="Wingdings" w:hAnsi="Wingdings" w:hint="default"/>
      </w:rPr>
    </w:lvl>
  </w:abstractNum>
  <w:abstractNum w:abstractNumId="14">
    <w:nsid w:val="48425114"/>
    <w:multiLevelType w:val="hybridMultilevel"/>
    <w:tmpl w:val="580AD3DA"/>
    <w:lvl w:ilvl="0" w:tplc="1C090001">
      <w:start w:val="1"/>
      <w:numFmt w:val="bullet"/>
      <w:lvlText w:val=""/>
      <w:lvlJc w:val="left"/>
      <w:pPr>
        <w:ind w:left="758" w:hanging="360"/>
      </w:pPr>
      <w:rPr>
        <w:rFonts w:ascii="Symbol" w:hAnsi="Symbol" w:hint="default"/>
      </w:rPr>
    </w:lvl>
    <w:lvl w:ilvl="1" w:tplc="1C090003" w:tentative="1">
      <w:start w:val="1"/>
      <w:numFmt w:val="bullet"/>
      <w:lvlText w:val="o"/>
      <w:lvlJc w:val="left"/>
      <w:pPr>
        <w:ind w:left="1478" w:hanging="360"/>
      </w:pPr>
      <w:rPr>
        <w:rFonts w:ascii="Courier New" w:hAnsi="Courier New" w:cs="Courier New" w:hint="default"/>
      </w:rPr>
    </w:lvl>
    <w:lvl w:ilvl="2" w:tplc="1C090005" w:tentative="1">
      <w:start w:val="1"/>
      <w:numFmt w:val="bullet"/>
      <w:lvlText w:val=""/>
      <w:lvlJc w:val="left"/>
      <w:pPr>
        <w:ind w:left="2198" w:hanging="360"/>
      </w:pPr>
      <w:rPr>
        <w:rFonts w:ascii="Wingdings" w:hAnsi="Wingdings" w:hint="default"/>
      </w:rPr>
    </w:lvl>
    <w:lvl w:ilvl="3" w:tplc="1C090001" w:tentative="1">
      <w:start w:val="1"/>
      <w:numFmt w:val="bullet"/>
      <w:lvlText w:val=""/>
      <w:lvlJc w:val="left"/>
      <w:pPr>
        <w:ind w:left="2918" w:hanging="360"/>
      </w:pPr>
      <w:rPr>
        <w:rFonts w:ascii="Symbol" w:hAnsi="Symbol" w:hint="default"/>
      </w:rPr>
    </w:lvl>
    <w:lvl w:ilvl="4" w:tplc="1C090003" w:tentative="1">
      <w:start w:val="1"/>
      <w:numFmt w:val="bullet"/>
      <w:lvlText w:val="o"/>
      <w:lvlJc w:val="left"/>
      <w:pPr>
        <w:ind w:left="3638" w:hanging="360"/>
      </w:pPr>
      <w:rPr>
        <w:rFonts w:ascii="Courier New" w:hAnsi="Courier New" w:cs="Courier New" w:hint="default"/>
      </w:rPr>
    </w:lvl>
    <w:lvl w:ilvl="5" w:tplc="1C090005" w:tentative="1">
      <w:start w:val="1"/>
      <w:numFmt w:val="bullet"/>
      <w:lvlText w:val=""/>
      <w:lvlJc w:val="left"/>
      <w:pPr>
        <w:ind w:left="4358" w:hanging="360"/>
      </w:pPr>
      <w:rPr>
        <w:rFonts w:ascii="Wingdings" w:hAnsi="Wingdings" w:hint="default"/>
      </w:rPr>
    </w:lvl>
    <w:lvl w:ilvl="6" w:tplc="1C090001" w:tentative="1">
      <w:start w:val="1"/>
      <w:numFmt w:val="bullet"/>
      <w:lvlText w:val=""/>
      <w:lvlJc w:val="left"/>
      <w:pPr>
        <w:ind w:left="5078" w:hanging="360"/>
      </w:pPr>
      <w:rPr>
        <w:rFonts w:ascii="Symbol" w:hAnsi="Symbol" w:hint="default"/>
      </w:rPr>
    </w:lvl>
    <w:lvl w:ilvl="7" w:tplc="1C090003" w:tentative="1">
      <w:start w:val="1"/>
      <w:numFmt w:val="bullet"/>
      <w:lvlText w:val="o"/>
      <w:lvlJc w:val="left"/>
      <w:pPr>
        <w:ind w:left="5798" w:hanging="360"/>
      </w:pPr>
      <w:rPr>
        <w:rFonts w:ascii="Courier New" w:hAnsi="Courier New" w:cs="Courier New" w:hint="default"/>
      </w:rPr>
    </w:lvl>
    <w:lvl w:ilvl="8" w:tplc="1C090005" w:tentative="1">
      <w:start w:val="1"/>
      <w:numFmt w:val="bullet"/>
      <w:lvlText w:val=""/>
      <w:lvlJc w:val="left"/>
      <w:pPr>
        <w:ind w:left="6518" w:hanging="360"/>
      </w:pPr>
      <w:rPr>
        <w:rFonts w:ascii="Wingdings" w:hAnsi="Wingdings" w:hint="default"/>
      </w:rPr>
    </w:lvl>
  </w:abstractNum>
  <w:abstractNum w:abstractNumId="15">
    <w:nsid w:val="59945C78"/>
    <w:multiLevelType w:val="hybridMultilevel"/>
    <w:tmpl w:val="85245F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5D60749D"/>
    <w:multiLevelType w:val="hybridMultilevel"/>
    <w:tmpl w:val="EB1653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nsid w:val="68C055CE"/>
    <w:multiLevelType w:val="hybridMultilevel"/>
    <w:tmpl w:val="35BAA6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6BA02522"/>
    <w:multiLevelType w:val="hybridMultilevel"/>
    <w:tmpl w:val="86ECA6D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nsid w:val="72C5360D"/>
    <w:multiLevelType w:val="hybridMultilevel"/>
    <w:tmpl w:val="7F462D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7E317C96"/>
    <w:multiLevelType w:val="hybridMultilevel"/>
    <w:tmpl w:val="66FC2FD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0"/>
  </w:num>
  <w:num w:numId="4">
    <w:abstractNumId w:val="11"/>
  </w:num>
  <w:num w:numId="5">
    <w:abstractNumId w:val="4"/>
  </w:num>
  <w:num w:numId="6">
    <w:abstractNumId w:val="13"/>
  </w:num>
  <w:num w:numId="7">
    <w:abstractNumId w:val="18"/>
  </w:num>
  <w:num w:numId="8">
    <w:abstractNumId w:val="16"/>
  </w:num>
  <w:num w:numId="9">
    <w:abstractNumId w:val="8"/>
  </w:num>
  <w:num w:numId="10">
    <w:abstractNumId w:val="14"/>
  </w:num>
  <w:num w:numId="11">
    <w:abstractNumId w:val="2"/>
  </w:num>
  <w:num w:numId="12">
    <w:abstractNumId w:val="6"/>
  </w:num>
  <w:num w:numId="13">
    <w:abstractNumId w:val="9"/>
  </w:num>
  <w:num w:numId="14">
    <w:abstractNumId w:val="12"/>
  </w:num>
  <w:num w:numId="15">
    <w:abstractNumId w:val="3"/>
  </w:num>
  <w:num w:numId="16">
    <w:abstractNumId w:val="5"/>
  </w:num>
  <w:num w:numId="17">
    <w:abstractNumId w:val="17"/>
  </w:num>
  <w:num w:numId="18">
    <w:abstractNumId w:val="15"/>
  </w:num>
  <w:num w:numId="19">
    <w:abstractNumId w:val="7"/>
  </w:num>
  <w:num w:numId="20">
    <w:abstractNumId w:val="1"/>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81D68"/>
    <w:rsid w:val="00004D1B"/>
    <w:rsid w:val="0000598D"/>
    <w:rsid w:val="000132DD"/>
    <w:rsid w:val="0009790E"/>
    <w:rsid w:val="000B731B"/>
    <w:rsid w:val="000C29F4"/>
    <w:rsid w:val="000C6D7A"/>
    <w:rsid w:val="000D1482"/>
    <w:rsid w:val="000F0EBB"/>
    <w:rsid w:val="00106A42"/>
    <w:rsid w:val="00153198"/>
    <w:rsid w:val="0015630B"/>
    <w:rsid w:val="001A60B4"/>
    <w:rsid w:val="001D4DC1"/>
    <w:rsid w:val="001E5287"/>
    <w:rsid w:val="001E5CA5"/>
    <w:rsid w:val="001F6CD8"/>
    <w:rsid w:val="00281DE6"/>
    <w:rsid w:val="003747D2"/>
    <w:rsid w:val="003946D8"/>
    <w:rsid w:val="00451216"/>
    <w:rsid w:val="004C5936"/>
    <w:rsid w:val="004D4ABB"/>
    <w:rsid w:val="004F1EDF"/>
    <w:rsid w:val="004F3284"/>
    <w:rsid w:val="0063606C"/>
    <w:rsid w:val="00645437"/>
    <w:rsid w:val="00674F38"/>
    <w:rsid w:val="006B6995"/>
    <w:rsid w:val="00732C76"/>
    <w:rsid w:val="00780060"/>
    <w:rsid w:val="00790DF5"/>
    <w:rsid w:val="007C217E"/>
    <w:rsid w:val="00867BE9"/>
    <w:rsid w:val="00881D68"/>
    <w:rsid w:val="008C2E4A"/>
    <w:rsid w:val="008D36C1"/>
    <w:rsid w:val="008D3D3D"/>
    <w:rsid w:val="0091744C"/>
    <w:rsid w:val="00925ABF"/>
    <w:rsid w:val="009A638B"/>
    <w:rsid w:val="00A11799"/>
    <w:rsid w:val="00A36840"/>
    <w:rsid w:val="00A43ED1"/>
    <w:rsid w:val="00A64174"/>
    <w:rsid w:val="00A91128"/>
    <w:rsid w:val="00A93B94"/>
    <w:rsid w:val="00AC5C29"/>
    <w:rsid w:val="00B24B96"/>
    <w:rsid w:val="00B475CD"/>
    <w:rsid w:val="00B92F48"/>
    <w:rsid w:val="00BC363A"/>
    <w:rsid w:val="00BD712D"/>
    <w:rsid w:val="00BE3439"/>
    <w:rsid w:val="00C150AC"/>
    <w:rsid w:val="00C25AA0"/>
    <w:rsid w:val="00C425D9"/>
    <w:rsid w:val="00C53F89"/>
    <w:rsid w:val="00CB6097"/>
    <w:rsid w:val="00CC1D2A"/>
    <w:rsid w:val="00CE7B0B"/>
    <w:rsid w:val="00D253E1"/>
    <w:rsid w:val="00D376EF"/>
    <w:rsid w:val="00D87D8D"/>
    <w:rsid w:val="00D87E97"/>
    <w:rsid w:val="00DC565C"/>
    <w:rsid w:val="00DD4AF2"/>
    <w:rsid w:val="00E0535F"/>
    <w:rsid w:val="00E06890"/>
    <w:rsid w:val="00E54444"/>
    <w:rsid w:val="00E6608A"/>
    <w:rsid w:val="00E802CB"/>
    <w:rsid w:val="00EB0285"/>
    <w:rsid w:val="00EF2E17"/>
    <w:rsid w:val="00F2681A"/>
    <w:rsid w:val="00FC465E"/>
    <w:rsid w:val="00FD39EF"/>
    <w:rsid w:val="00FE2392"/>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1D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4ABB"/>
    <w:pPr>
      <w:ind w:left="720"/>
      <w:contextualSpacing/>
    </w:pPr>
  </w:style>
  <w:style w:type="character" w:styleId="CommentReference">
    <w:name w:val="annotation reference"/>
    <w:basedOn w:val="DefaultParagraphFont"/>
    <w:uiPriority w:val="99"/>
    <w:semiHidden/>
    <w:unhideWhenUsed/>
    <w:rsid w:val="004D4ABB"/>
    <w:rPr>
      <w:sz w:val="16"/>
      <w:szCs w:val="16"/>
    </w:rPr>
  </w:style>
  <w:style w:type="paragraph" w:styleId="CommentText">
    <w:name w:val="annotation text"/>
    <w:basedOn w:val="Normal"/>
    <w:link w:val="CommentTextChar"/>
    <w:uiPriority w:val="99"/>
    <w:semiHidden/>
    <w:unhideWhenUsed/>
    <w:rsid w:val="004D4ABB"/>
    <w:pPr>
      <w:spacing w:line="240" w:lineRule="auto"/>
    </w:pPr>
    <w:rPr>
      <w:sz w:val="20"/>
      <w:szCs w:val="20"/>
    </w:rPr>
  </w:style>
  <w:style w:type="character" w:customStyle="1" w:styleId="CommentTextChar">
    <w:name w:val="Comment Text Char"/>
    <w:basedOn w:val="DefaultParagraphFont"/>
    <w:link w:val="CommentText"/>
    <w:uiPriority w:val="99"/>
    <w:semiHidden/>
    <w:rsid w:val="004D4ABB"/>
    <w:rPr>
      <w:sz w:val="20"/>
      <w:szCs w:val="20"/>
    </w:rPr>
  </w:style>
  <w:style w:type="paragraph" w:styleId="CommentSubject">
    <w:name w:val="annotation subject"/>
    <w:basedOn w:val="CommentText"/>
    <w:next w:val="CommentText"/>
    <w:link w:val="CommentSubjectChar"/>
    <w:uiPriority w:val="99"/>
    <w:semiHidden/>
    <w:unhideWhenUsed/>
    <w:rsid w:val="004D4ABB"/>
    <w:rPr>
      <w:b/>
      <w:bCs/>
    </w:rPr>
  </w:style>
  <w:style w:type="character" w:customStyle="1" w:styleId="CommentSubjectChar">
    <w:name w:val="Comment Subject Char"/>
    <w:basedOn w:val="CommentTextChar"/>
    <w:link w:val="CommentSubject"/>
    <w:uiPriority w:val="99"/>
    <w:semiHidden/>
    <w:rsid w:val="004D4ABB"/>
    <w:rPr>
      <w:b/>
      <w:bCs/>
      <w:sz w:val="20"/>
      <w:szCs w:val="20"/>
    </w:rPr>
  </w:style>
  <w:style w:type="paragraph" w:styleId="BalloonText">
    <w:name w:val="Balloon Text"/>
    <w:basedOn w:val="Normal"/>
    <w:link w:val="BalloonTextChar"/>
    <w:uiPriority w:val="99"/>
    <w:semiHidden/>
    <w:unhideWhenUsed/>
    <w:rsid w:val="004D4A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ABB"/>
    <w:rPr>
      <w:rFonts w:ascii="Tahoma" w:hAnsi="Tahoma" w:cs="Tahoma"/>
      <w:sz w:val="16"/>
      <w:szCs w:val="16"/>
    </w:rPr>
  </w:style>
  <w:style w:type="paragraph" w:styleId="Subtitle">
    <w:name w:val="Subtitle"/>
    <w:basedOn w:val="Normal"/>
    <w:next w:val="Normal"/>
    <w:link w:val="SubtitleChar"/>
    <w:uiPriority w:val="11"/>
    <w:qFormat/>
    <w:rsid w:val="007C21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C217E"/>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7C21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C217E"/>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7C217E"/>
    <w:rPr>
      <w:i/>
      <w:iCs/>
    </w:rPr>
  </w:style>
  <w:style w:type="character" w:styleId="SubtleEmphasis">
    <w:name w:val="Subtle Emphasis"/>
    <w:basedOn w:val="DefaultParagraphFont"/>
    <w:uiPriority w:val="19"/>
    <w:qFormat/>
    <w:rsid w:val="007C217E"/>
    <w:rPr>
      <w:i/>
      <w:iCs/>
      <w:color w:val="808080" w:themeColor="text1" w:themeTint="7F"/>
    </w:rPr>
  </w:style>
  <w:style w:type="paragraph" w:styleId="FootnoteText">
    <w:name w:val="footnote text"/>
    <w:basedOn w:val="Normal"/>
    <w:link w:val="FootnoteTextChar"/>
    <w:uiPriority w:val="99"/>
    <w:semiHidden/>
    <w:unhideWhenUsed/>
    <w:rsid w:val="001A60B4"/>
    <w:pPr>
      <w:spacing w:after="0" w:line="240" w:lineRule="auto"/>
      <w:ind w:left="924" w:hanging="357"/>
      <w:jc w:val="both"/>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A60B4"/>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1A60B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A6F56-E1A5-4F74-9465-33000D6E4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xego.s</cp:lastModifiedBy>
  <cp:revision>2</cp:revision>
  <dcterms:created xsi:type="dcterms:W3CDTF">2012-07-26T13:02:00Z</dcterms:created>
  <dcterms:modified xsi:type="dcterms:W3CDTF">2012-07-26T13:02:00Z</dcterms:modified>
</cp:coreProperties>
</file>